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C6048" w14:textId="71ECEEB1" w:rsidR="004037A0" w:rsidRDefault="00000000" w:rsidP="00DA45E6">
      <w:pPr>
        <w:spacing w:line="580" w:lineRule="exact"/>
        <w:jc w:val="center"/>
        <w:rPr>
          <w:rFonts w:eastAsia="方正小标宋简体"/>
          <w:sz w:val="44"/>
          <w:szCs w:val="44"/>
        </w:rPr>
      </w:pPr>
      <w:r>
        <w:rPr>
          <w:rFonts w:eastAsia="方正小标宋简体"/>
          <w:sz w:val="44"/>
          <w:szCs w:val="44"/>
        </w:rPr>
        <w:t>池州经济技术开发区生态环境局关于</w:t>
      </w:r>
      <w:bookmarkStart w:id="0" w:name="_Hlk78432418"/>
      <w:r>
        <w:rPr>
          <w:rFonts w:eastAsia="方正小标宋简体"/>
          <w:sz w:val="44"/>
          <w:szCs w:val="44"/>
        </w:rPr>
        <w:t>半导体设备真空腔体核心零部件精密涂层技术及年产</w:t>
      </w:r>
      <w:r>
        <w:rPr>
          <w:rFonts w:eastAsia="方正小标宋简体"/>
          <w:sz w:val="44"/>
          <w:szCs w:val="44"/>
        </w:rPr>
        <w:t>300</w:t>
      </w:r>
      <w:r>
        <w:rPr>
          <w:rFonts w:eastAsia="方正小标宋简体"/>
          <w:sz w:val="44"/>
          <w:szCs w:val="44"/>
        </w:rPr>
        <w:t>吨半导体材料设备更新升级项目环境影响报告表</w:t>
      </w:r>
      <w:bookmarkEnd w:id="0"/>
      <w:r>
        <w:rPr>
          <w:rFonts w:eastAsia="方正小标宋简体"/>
          <w:sz w:val="44"/>
          <w:szCs w:val="44"/>
        </w:rPr>
        <w:t>的批复</w:t>
      </w:r>
    </w:p>
    <w:p w14:paraId="7199A213" w14:textId="77777777" w:rsidR="004037A0" w:rsidRDefault="004037A0">
      <w:pPr>
        <w:pStyle w:val="Default"/>
        <w:rPr>
          <w:rFonts w:ascii="Times New Roman" w:cs="Times New Roman"/>
        </w:rPr>
      </w:pPr>
    </w:p>
    <w:p w14:paraId="41FD25FA" w14:textId="77777777" w:rsidR="004037A0" w:rsidRPr="00D15BD8" w:rsidRDefault="00000000" w:rsidP="00DA45E6">
      <w:pPr>
        <w:spacing w:line="560" w:lineRule="exact"/>
        <w:rPr>
          <w:rFonts w:ascii="仿宋_GB2312" w:eastAsia="仿宋_GB2312"/>
          <w:sz w:val="32"/>
          <w:szCs w:val="32"/>
        </w:rPr>
      </w:pPr>
      <w:r w:rsidRPr="00D15BD8">
        <w:rPr>
          <w:rFonts w:ascii="仿宋_GB2312" w:eastAsia="仿宋_GB2312" w:hint="eastAsia"/>
          <w:sz w:val="32"/>
          <w:szCs w:val="32"/>
        </w:rPr>
        <w:t>安徽高芯众科半导体有限公司：</w:t>
      </w:r>
    </w:p>
    <w:p w14:paraId="74A9C59C" w14:textId="77777777" w:rsidR="004037A0" w:rsidRPr="00D15BD8" w:rsidRDefault="00000000" w:rsidP="00DA45E6">
      <w:pPr>
        <w:spacing w:line="560" w:lineRule="exact"/>
        <w:ind w:firstLineChars="200" w:firstLine="640"/>
        <w:rPr>
          <w:rFonts w:ascii="仿宋_GB2312" w:eastAsia="仿宋_GB2312"/>
          <w:sz w:val="32"/>
          <w:szCs w:val="32"/>
        </w:rPr>
      </w:pPr>
      <w:r w:rsidRPr="00D15BD8">
        <w:rPr>
          <w:rFonts w:ascii="仿宋_GB2312" w:eastAsia="仿宋_GB2312" w:hint="eastAsia"/>
          <w:sz w:val="32"/>
          <w:szCs w:val="32"/>
        </w:rPr>
        <w:t>你公司报来的《半导体设备真空腔体核心零部件精密涂层技术及年产300吨半导体材料设备更新升级项目环境影响报告表》（报批本）（以下简称《报告表》）等材料收悉。应你公司申请，我局于2025年3月16日组织专家对《报告表》进行了技术审查，经局专题会议研究通过并公示，现批复如下</w:t>
      </w:r>
      <w:r w:rsidRPr="00D15BD8">
        <w:rPr>
          <w:rFonts w:ascii="仿宋_GB2312" w:eastAsia="仿宋_GB2312" w:hint="eastAsia"/>
          <w:spacing w:val="-2"/>
          <w:sz w:val="32"/>
          <w:szCs w:val="32"/>
        </w:rPr>
        <w:t>：</w:t>
      </w:r>
    </w:p>
    <w:p w14:paraId="0D19CEF7" w14:textId="38F20A69" w:rsidR="004037A0" w:rsidRPr="00D15BD8" w:rsidRDefault="00000000" w:rsidP="00DA45E6">
      <w:pPr>
        <w:numPr>
          <w:ilvl w:val="0"/>
          <w:numId w:val="1"/>
        </w:numPr>
        <w:spacing w:line="560" w:lineRule="exact"/>
        <w:ind w:firstLineChars="200" w:firstLine="640"/>
        <w:rPr>
          <w:rFonts w:ascii="仿宋_GB2312" w:eastAsia="仿宋_GB2312"/>
          <w:spacing w:val="-2"/>
          <w:sz w:val="32"/>
          <w:szCs w:val="32"/>
        </w:rPr>
      </w:pPr>
      <w:r w:rsidRPr="00D15BD8">
        <w:rPr>
          <w:rFonts w:ascii="仿宋_GB2312" w:eastAsia="仿宋_GB2312" w:hint="eastAsia"/>
          <w:sz w:val="32"/>
          <w:szCs w:val="32"/>
        </w:rPr>
        <w:t>项目概况。安徽高芯众科半导体有限公司半导体设备真空腔体核心零部件精密涂层技术及年产300吨半导体材料设备更新升级项目位于池州经济技术开发区金安</w:t>
      </w:r>
      <w:proofErr w:type="gramStart"/>
      <w:r w:rsidRPr="00D15BD8">
        <w:rPr>
          <w:rFonts w:ascii="仿宋_GB2312" w:eastAsia="仿宋_GB2312" w:hint="eastAsia"/>
          <w:sz w:val="32"/>
          <w:szCs w:val="32"/>
        </w:rPr>
        <w:t>园区金</w:t>
      </w:r>
      <w:proofErr w:type="gramEnd"/>
      <w:r w:rsidRPr="00D15BD8">
        <w:rPr>
          <w:rFonts w:ascii="仿宋_GB2312" w:eastAsia="仿宋_GB2312" w:hint="eastAsia"/>
          <w:sz w:val="32"/>
          <w:szCs w:val="32"/>
        </w:rPr>
        <w:t>同路69号现有厂房内。对原半导体、面板再生、去膜车间进行全面设备更新改造升级，占地面积约2400平米，升级改造半导体Coating</w:t>
      </w:r>
      <w:proofErr w:type="gramStart"/>
      <w:r w:rsidRPr="00D15BD8">
        <w:rPr>
          <w:rFonts w:ascii="仿宋_GB2312" w:eastAsia="仿宋_GB2312" w:hint="eastAsia"/>
          <w:sz w:val="32"/>
          <w:szCs w:val="32"/>
        </w:rPr>
        <w:t>产线1条</w:t>
      </w:r>
      <w:proofErr w:type="gramEnd"/>
      <w:r w:rsidR="00D15BD8">
        <w:rPr>
          <w:rFonts w:ascii="仿宋_GB2312" w:eastAsia="仿宋_GB2312" w:hint="eastAsia"/>
          <w:sz w:val="32"/>
          <w:szCs w:val="32"/>
        </w:rPr>
        <w:t>；</w:t>
      </w:r>
      <w:r w:rsidRPr="00D15BD8">
        <w:rPr>
          <w:rFonts w:ascii="仿宋_GB2312" w:eastAsia="仿宋_GB2312" w:hint="eastAsia"/>
          <w:sz w:val="32"/>
          <w:szCs w:val="32"/>
        </w:rPr>
        <w:t>升级改造半导体Copper</w:t>
      </w:r>
      <w:proofErr w:type="gramStart"/>
      <w:r w:rsidRPr="00D15BD8">
        <w:rPr>
          <w:rFonts w:ascii="仿宋_GB2312" w:eastAsia="仿宋_GB2312" w:hint="eastAsia"/>
          <w:sz w:val="32"/>
          <w:szCs w:val="32"/>
        </w:rPr>
        <w:t>制程与</w:t>
      </w:r>
      <w:proofErr w:type="gramEnd"/>
      <w:r w:rsidRPr="00D15BD8">
        <w:rPr>
          <w:rFonts w:ascii="仿宋_GB2312" w:eastAsia="仿宋_GB2312" w:hint="eastAsia"/>
          <w:sz w:val="32"/>
          <w:szCs w:val="32"/>
        </w:rPr>
        <w:t>面板陶瓷清洗、Coating</w:t>
      </w:r>
      <w:proofErr w:type="gramStart"/>
      <w:r w:rsidRPr="00D15BD8">
        <w:rPr>
          <w:rFonts w:ascii="仿宋_GB2312" w:eastAsia="仿宋_GB2312" w:hint="eastAsia"/>
          <w:sz w:val="32"/>
          <w:szCs w:val="32"/>
        </w:rPr>
        <w:t>产线1条</w:t>
      </w:r>
      <w:proofErr w:type="gramEnd"/>
      <w:r w:rsidR="00D15BD8">
        <w:rPr>
          <w:rFonts w:ascii="仿宋_GB2312" w:eastAsia="仿宋_GB2312" w:hint="eastAsia"/>
          <w:sz w:val="32"/>
          <w:szCs w:val="32"/>
        </w:rPr>
        <w:t>；</w:t>
      </w:r>
      <w:r w:rsidRPr="00D15BD8">
        <w:rPr>
          <w:rFonts w:ascii="仿宋_GB2312" w:eastAsia="仿宋_GB2312" w:hint="eastAsia"/>
          <w:sz w:val="32"/>
          <w:szCs w:val="32"/>
        </w:rPr>
        <w:t>淘汰落后生产工艺，淘汰老旧的电弧熔射、四联浸泡槽、清洗台、高压水刀、高压清洗机等生产设备，优化工作区域和工作环境，改建百级无尘室和千级无</w:t>
      </w:r>
      <w:r w:rsidR="0077076C" w:rsidRPr="00D15BD8">
        <w:rPr>
          <w:rFonts w:ascii="仿宋_GB2312" w:eastAsia="仿宋_GB2312" w:hint="eastAsia"/>
          <w:sz w:val="32"/>
          <w:szCs w:val="32"/>
        </w:rPr>
        <w:t>尘</w:t>
      </w:r>
      <w:r w:rsidRPr="00D15BD8">
        <w:rPr>
          <w:rFonts w:ascii="仿宋_GB2312" w:eastAsia="仿宋_GB2312" w:hint="eastAsia"/>
          <w:sz w:val="32"/>
          <w:szCs w:val="32"/>
        </w:rPr>
        <w:t>室，改电弧熔</w:t>
      </w:r>
      <w:proofErr w:type="gramStart"/>
      <w:r w:rsidRPr="00D15BD8">
        <w:rPr>
          <w:rFonts w:ascii="仿宋_GB2312" w:eastAsia="仿宋_GB2312" w:hint="eastAsia"/>
          <w:sz w:val="32"/>
          <w:szCs w:val="32"/>
        </w:rPr>
        <w:t>射设备</w:t>
      </w:r>
      <w:proofErr w:type="gramEnd"/>
      <w:r w:rsidRPr="00D15BD8">
        <w:rPr>
          <w:rFonts w:ascii="仿宋_GB2312" w:eastAsia="仿宋_GB2312" w:hint="eastAsia"/>
          <w:sz w:val="32"/>
          <w:szCs w:val="32"/>
        </w:rPr>
        <w:t>为等离子涂层机器人系统</w:t>
      </w:r>
      <w:r w:rsidR="00D15BD8">
        <w:rPr>
          <w:rFonts w:ascii="仿宋_GB2312" w:eastAsia="仿宋_GB2312" w:hint="eastAsia"/>
          <w:sz w:val="32"/>
          <w:szCs w:val="32"/>
        </w:rPr>
        <w:t>；</w:t>
      </w:r>
      <w:r w:rsidRPr="00D15BD8">
        <w:rPr>
          <w:rFonts w:ascii="仿宋_GB2312" w:eastAsia="仿宋_GB2312" w:hint="eastAsia"/>
          <w:sz w:val="32"/>
          <w:szCs w:val="32"/>
        </w:rPr>
        <w:t>全面升级落后工艺及产能</w:t>
      </w:r>
      <w:r w:rsidR="00D15BD8">
        <w:rPr>
          <w:rFonts w:ascii="仿宋_GB2312" w:eastAsia="仿宋_GB2312" w:hint="eastAsia"/>
          <w:sz w:val="32"/>
          <w:szCs w:val="32"/>
        </w:rPr>
        <w:t>；</w:t>
      </w:r>
      <w:r w:rsidRPr="00D15BD8">
        <w:rPr>
          <w:rFonts w:ascii="仿宋_GB2312" w:eastAsia="仿宋_GB2312" w:hint="eastAsia"/>
          <w:sz w:val="32"/>
          <w:szCs w:val="32"/>
        </w:rPr>
        <w:t>在原晶</w:t>
      </w:r>
      <w:proofErr w:type="gramStart"/>
      <w:r w:rsidRPr="00D15BD8">
        <w:rPr>
          <w:rFonts w:ascii="仿宋_GB2312" w:eastAsia="仿宋_GB2312" w:hint="eastAsia"/>
          <w:sz w:val="32"/>
          <w:szCs w:val="32"/>
        </w:rPr>
        <w:t>纭</w:t>
      </w:r>
      <w:proofErr w:type="gramEnd"/>
      <w:r w:rsidRPr="00D15BD8">
        <w:rPr>
          <w:rFonts w:ascii="仿宋_GB2312" w:eastAsia="仿宋_GB2312" w:hint="eastAsia"/>
          <w:sz w:val="32"/>
          <w:szCs w:val="32"/>
        </w:rPr>
        <w:t>公司搬走车间，占地面积约1600平方，升级扩建一条高纯氧化铝粉体生产线一条</w:t>
      </w:r>
      <w:r w:rsidR="00D15BD8">
        <w:rPr>
          <w:rFonts w:ascii="仿宋_GB2312" w:eastAsia="仿宋_GB2312" w:hint="eastAsia"/>
          <w:sz w:val="32"/>
          <w:szCs w:val="32"/>
        </w:rPr>
        <w:t>；</w:t>
      </w:r>
      <w:r w:rsidRPr="00D15BD8">
        <w:rPr>
          <w:rFonts w:ascii="仿宋_GB2312" w:eastAsia="仿宋_GB2312" w:hint="eastAsia"/>
          <w:sz w:val="32"/>
          <w:szCs w:val="32"/>
        </w:rPr>
        <w:t>升级扩建氧化铝基及氧化钇精密涂层粉体生产线一条</w:t>
      </w:r>
      <w:r w:rsidR="00D15BD8">
        <w:rPr>
          <w:rFonts w:ascii="仿宋_GB2312" w:eastAsia="仿宋_GB2312" w:hint="eastAsia"/>
          <w:sz w:val="32"/>
          <w:szCs w:val="32"/>
        </w:rPr>
        <w:t>；</w:t>
      </w:r>
      <w:r w:rsidRPr="00D15BD8">
        <w:rPr>
          <w:rFonts w:ascii="仿宋_GB2312" w:eastAsia="仿宋_GB2312" w:hint="eastAsia"/>
          <w:sz w:val="32"/>
          <w:szCs w:val="32"/>
        </w:rPr>
        <w:t>项目达</w:t>
      </w:r>
      <w:proofErr w:type="gramStart"/>
      <w:r w:rsidRPr="00D15BD8">
        <w:rPr>
          <w:rFonts w:ascii="仿宋_GB2312" w:eastAsia="仿宋_GB2312" w:hint="eastAsia"/>
          <w:sz w:val="32"/>
          <w:szCs w:val="32"/>
        </w:rPr>
        <w:t>产后实现</w:t>
      </w:r>
      <w:proofErr w:type="gramEnd"/>
      <w:r w:rsidRPr="00D15BD8">
        <w:rPr>
          <w:rFonts w:ascii="仿宋_GB2312" w:eastAsia="仿宋_GB2312" w:hint="eastAsia"/>
          <w:sz w:val="32"/>
          <w:szCs w:val="32"/>
        </w:rPr>
        <w:t>年产高纯氧化铝粉体及氧化铝基及氧化</w:t>
      </w:r>
      <w:r w:rsidRPr="00D15BD8">
        <w:rPr>
          <w:rFonts w:ascii="仿宋_GB2312" w:eastAsia="仿宋_GB2312" w:hint="eastAsia"/>
          <w:sz w:val="32"/>
          <w:szCs w:val="32"/>
        </w:rPr>
        <w:lastRenderedPageBreak/>
        <w:t>钇精密涂层粉体300吨，其中氧化铝粉体100吨，氧化铝基及</w:t>
      </w:r>
      <w:proofErr w:type="gramStart"/>
      <w:r w:rsidRPr="00D15BD8">
        <w:rPr>
          <w:rFonts w:ascii="仿宋_GB2312" w:eastAsia="仿宋_GB2312" w:hint="eastAsia"/>
          <w:sz w:val="32"/>
          <w:szCs w:val="32"/>
        </w:rPr>
        <w:t>氧化忆精密</w:t>
      </w:r>
      <w:proofErr w:type="gramEnd"/>
      <w:r w:rsidRPr="00D15BD8">
        <w:rPr>
          <w:rFonts w:ascii="仿宋_GB2312" w:eastAsia="仿宋_GB2312" w:hint="eastAsia"/>
          <w:sz w:val="32"/>
          <w:szCs w:val="32"/>
        </w:rPr>
        <w:t>涂层粉体200吨</w:t>
      </w:r>
      <w:r w:rsidR="0077076C" w:rsidRPr="0077076C">
        <w:rPr>
          <w:rFonts w:ascii="仿宋_GB2312" w:eastAsia="仿宋_GB2312" w:hint="eastAsia"/>
          <w:sz w:val="32"/>
          <w:szCs w:val="32"/>
        </w:rPr>
        <w:t>（粉体生产线分期建设）</w:t>
      </w:r>
      <w:r w:rsidRPr="00D15BD8">
        <w:rPr>
          <w:rFonts w:ascii="仿宋_GB2312" w:eastAsia="仿宋_GB2312" w:hint="eastAsia"/>
          <w:sz w:val="32"/>
          <w:szCs w:val="32"/>
        </w:rPr>
        <w:t>。项目总投资11000万元，其中环保投资317万元，占总投资的2.9%。池州经济技术开发区经济发展局</w:t>
      </w:r>
      <w:r w:rsidRPr="00D15BD8">
        <w:rPr>
          <w:rFonts w:ascii="仿宋_GB2312" w:eastAsia="仿宋_GB2312" w:hint="eastAsia"/>
          <w:spacing w:val="-2"/>
          <w:sz w:val="32"/>
          <w:szCs w:val="32"/>
        </w:rPr>
        <w:t>于2025年1月23日予以批准备案（池开经管</w:t>
      </w:r>
      <w:r w:rsidR="00D15BD8">
        <w:rPr>
          <w:rFonts w:ascii="仿宋_GB2312" w:eastAsia="仿宋_GB2312" w:hAnsi="仿宋" w:hint="eastAsia"/>
          <w:sz w:val="32"/>
          <w:szCs w:val="32"/>
        </w:rPr>
        <w:t>〔202</w:t>
      </w:r>
      <w:r w:rsidR="00D15BD8">
        <w:rPr>
          <w:rFonts w:ascii="仿宋_GB2312" w:eastAsia="仿宋_GB2312" w:hAnsi="仿宋"/>
          <w:sz w:val="32"/>
          <w:szCs w:val="32"/>
        </w:rPr>
        <w:t>4</w:t>
      </w:r>
      <w:r w:rsidR="00D15BD8">
        <w:rPr>
          <w:rFonts w:ascii="仿宋_GB2312" w:eastAsia="仿宋_GB2312" w:hAnsi="仿宋" w:hint="eastAsia"/>
          <w:sz w:val="32"/>
          <w:szCs w:val="32"/>
        </w:rPr>
        <w:t>〕</w:t>
      </w:r>
      <w:r w:rsidRPr="00D15BD8">
        <w:rPr>
          <w:rFonts w:ascii="仿宋_GB2312" w:eastAsia="仿宋_GB2312" w:hint="eastAsia"/>
          <w:spacing w:val="-2"/>
          <w:sz w:val="32"/>
          <w:szCs w:val="32"/>
        </w:rPr>
        <w:t>204号），项目代码：2412-341761-04-02-351650。</w:t>
      </w:r>
    </w:p>
    <w:p w14:paraId="76867C1E" w14:textId="77777777" w:rsidR="004037A0" w:rsidRPr="00D15BD8" w:rsidRDefault="00000000" w:rsidP="00DA45E6">
      <w:pPr>
        <w:overflowPunct w:val="0"/>
        <w:spacing w:line="560" w:lineRule="exact"/>
        <w:ind w:firstLineChars="200" w:firstLine="640"/>
        <w:rPr>
          <w:rFonts w:ascii="仿宋_GB2312" w:eastAsia="仿宋_GB2312"/>
          <w:sz w:val="32"/>
          <w:szCs w:val="32"/>
        </w:rPr>
      </w:pPr>
      <w:r w:rsidRPr="00D15BD8">
        <w:rPr>
          <w:rFonts w:ascii="仿宋_GB2312" w:eastAsia="仿宋_GB2312" w:hint="eastAsia"/>
          <w:sz w:val="32"/>
          <w:szCs w:val="32"/>
        </w:rPr>
        <w:t>二、原则同意《报告表》的技术评审意见和环境影响评价总体结论，你公司应严格按照《报告表》中所列项目性质、规模、地点、采用的生产工艺、环境保护措施开展建设和运营。</w:t>
      </w:r>
    </w:p>
    <w:p w14:paraId="06579D1C" w14:textId="77777777" w:rsidR="004037A0" w:rsidRPr="00D15BD8" w:rsidRDefault="00000000" w:rsidP="00DA45E6">
      <w:pPr>
        <w:overflowPunct w:val="0"/>
        <w:spacing w:line="560" w:lineRule="exact"/>
        <w:ind w:firstLineChars="200" w:firstLine="640"/>
        <w:rPr>
          <w:rFonts w:ascii="仿宋_GB2312" w:eastAsia="仿宋_GB2312"/>
          <w:sz w:val="32"/>
          <w:szCs w:val="32"/>
        </w:rPr>
      </w:pPr>
      <w:r w:rsidRPr="00D15BD8">
        <w:rPr>
          <w:rFonts w:ascii="仿宋_GB2312" w:eastAsia="仿宋_GB2312" w:hint="eastAsia"/>
          <w:sz w:val="32"/>
          <w:szCs w:val="32"/>
        </w:rPr>
        <w:t>三、生态环境保护措施和污染物排放控制要求</w:t>
      </w:r>
    </w:p>
    <w:p w14:paraId="52D03739" w14:textId="45CEB7B5" w:rsidR="00EC7548" w:rsidRDefault="00000000" w:rsidP="00DA45E6">
      <w:pPr>
        <w:spacing w:line="560" w:lineRule="exact"/>
        <w:ind w:firstLineChars="200" w:firstLine="640"/>
        <w:rPr>
          <w:rFonts w:ascii="仿宋_GB2312" w:eastAsia="仿宋_GB2312"/>
          <w:sz w:val="32"/>
          <w:szCs w:val="32"/>
        </w:rPr>
      </w:pPr>
      <w:r w:rsidRPr="00D15BD8">
        <w:rPr>
          <w:rFonts w:ascii="仿宋_GB2312" w:eastAsia="仿宋_GB2312" w:hint="eastAsia"/>
          <w:sz w:val="32"/>
          <w:szCs w:val="32"/>
        </w:rPr>
        <w:t>（一）切实加强全厂废气收集、处理系统设计建设和维护管理。生产过程酸碱废气经通风柜收集</w:t>
      </w:r>
      <w:r w:rsidR="00D15BD8">
        <w:rPr>
          <w:rFonts w:ascii="仿宋_GB2312" w:eastAsia="仿宋_GB2312" w:hint="eastAsia"/>
          <w:sz w:val="32"/>
          <w:szCs w:val="32"/>
        </w:rPr>
        <w:t>，</w:t>
      </w:r>
      <w:r w:rsidRPr="00D15BD8">
        <w:rPr>
          <w:rFonts w:ascii="仿宋_GB2312" w:eastAsia="仿宋_GB2312" w:hint="eastAsia"/>
          <w:sz w:val="32"/>
          <w:szCs w:val="32"/>
        </w:rPr>
        <w:t>由管道接入现有四级洗涤塔处理系统处理后通过</w:t>
      </w:r>
      <w:r w:rsidR="00EC7548">
        <w:rPr>
          <w:rFonts w:ascii="仿宋_GB2312" w:eastAsia="仿宋_GB2312" w:hint="eastAsia"/>
          <w:sz w:val="32"/>
          <w:szCs w:val="32"/>
        </w:rPr>
        <w:t>1根</w:t>
      </w:r>
      <w:r w:rsidRPr="00D15BD8">
        <w:rPr>
          <w:rFonts w:ascii="仿宋_GB2312" w:eastAsia="仿宋_GB2312" w:hint="eastAsia"/>
          <w:sz w:val="32"/>
          <w:szCs w:val="32"/>
        </w:rPr>
        <w:t>15m</w:t>
      </w:r>
      <w:r w:rsidR="00EC7548">
        <w:rPr>
          <w:rFonts w:ascii="仿宋_GB2312" w:eastAsia="仿宋_GB2312" w:hint="eastAsia"/>
          <w:sz w:val="32"/>
          <w:szCs w:val="32"/>
        </w:rPr>
        <w:t>高</w:t>
      </w:r>
      <w:r w:rsidRPr="00D15BD8">
        <w:rPr>
          <w:rFonts w:ascii="仿宋_GB2312" w:eastAsia="仿宋_GB2312" w:hint="eastAsia"/>
          <w:sz w:val="32"/>
          <w:szCs w:val="32"/>
        </w:rPr>
        <w:t>排气筒（DA001</w:t>
      </w:r>
      <w:r w:rsidR="00EC7548">
        <w:rPr>
          <w:rFonts w:ascii="仿宋_GB2312" w:eastAsia="仿宋_GB2312" w:hint="eastAsia"/>
          <w:sz w:val="32"/>
          <w:szCs w:val="32"/>
        </w:rPr>
        <w:t>，依托</w:t>
      </w:r>
      <w:r w:rsidRPr="00D15BD8">
        <w:rPr>
          <w:rFonts w:ascii="仿宋_GB2312" w:eastAsia="仿宋_GB2312" w:hint="eastAsia"/>
          <w:sz w:val="32"/>
          <w:szCs w:val="32"/>
        </w:rPr>
        <w:t>）排放；</w:t>
      </w:r>
      <w:r w:rsidR="0077076C" w:rsidRPr="0077076C">
        <w:rPr>
          <w:rFonts w:ascii="仿宋_GB2312" w:eastAsia="仿宋_GB2312" w:hint="eastAsia"/>
          <w:sz w:val="32"/>
          <w:szCs w:val="32"/>
        </w:rPr>
        <w:t>现有喷砂</w:t>
      </w:r>
      <w:proofErr w:type="gramStart"/>
      <w:r w:rsidR="0077076C" w:rsidRPr="0077076C">
        <w:rPr>
          <w:rFonts w:ascii="仿宋_GB2312" w:eastAsia="仿宋_GB2312" w:hint="eastAsia"/>
          <w:sz w:val="32"/>
          <w:szCs w:val="32"/>
        </w:rPr>
        <w:t>区</w:t>
      </w:r>
      <w:r w:rsidR="0077076C">
        <w:rPr>
          <w:rFonts w:ascii="仿宋_GB2312" w:eastAsia="仿宋_GB2312" w:hint="eastAsia"/>
          <w:sz w:val="32"/>
          <w:szCs w:val="32"/>
        </w:rPr>
        <w:t>待喷部件</w:t>
      </w:r>
      <w:proofErr w:type="gramEnd"/>
      <w:r w:rsidR="0077076C">
        <w:rPr>
          <w:rFonts w:ascii="仿宋_GB2312" w:eastAsia="仿宋_GB2312" w:hint="eastAsia"/>
          <w:sz w:val="32"/>
          <w:szCs w:val="32"/>
        </w:rPr>
        <w:t>调整为</w:t>
      </w:r>
      <w:r w:rsidR="0077076C" w:rsidRPr="0077076C">
        <w:rPr>
          <w:rFonts w:ascii="仿宋_GB2312" w:eastAsia="仿宋_GB2312" w:hint="eastAsia"/>
          <w:sz w:val="32"/>
          <w:szCs w:val="32"/>
        </w:rPr>
        <w:t>含砷部件，废气</w:t>
      </w:r>
      <w:r w:rsidR="0077076C">
        <w:rPr>
          <w:rFonts w:ascii="仿宋_GB2312" w:eastAsia="仿宋_GB2312" w:hint="eastAsia"/>
          <w:sz w:val="32"/>
          <w:szCs w:val="32"/>
        </w:rPr>
        <w:t>经</w:t>
      </w:r>
      <w:r w:rsidR="0077076C" w:rsidRPr="0077076C">
        <w:rPr>
          <w:rFonts w:ascii="仿宋_GB2312" w:eastAsia="仿宋_GB2312" w:hint="eastAsia"/>
          <w:sz w:val="32"/>
          <w:szCs w:val="32"/>
        </w:rPr>
        <w:t>车间密闭收集</w:t>
      </w:r>
      <w:r w:rsidR="0077076C">
        <w:rPr>
          <w:rFonts w:ascii="仿宋_GB2312" w:eastAsia="仿宋_GB2312" w:hint="eastAsia"/>
          <w:sz w:val="32"/>
          <w:szCs w:val="32"/>
        </w:rPr>
        <w:t>，通过</w:t>
      </w:r>
      <w:r w:rsidR="0077076C" w:rsidRPr="0077076C">
        <w:rPr>
          <w:rFonts w:ascii="仿宋_GB2312" w:eastAsia="仿宋_GB2312" w:hint="eastAsia"/>
          <w:sz w:val="32"/>
          <w:szCs w:val="32"/>
        </w:rPr>
        <w:t>袋式除尘器处理后由1根15m高排气筒（DA009，依托）排放；</w:t>
      </w:r>
      <w:r w:rsidR="00EC7548">
        <w:rPr>
          <w:rFonts w:ascii="仿宋_GB2312" w:eastAsia="仿宋_GB2312" w:hint="eastAsia"/>
          <w:sz w:val="32"/>
          <w:szCs w:val="32"/>
        </w:rPr>
        <w:t>新增</w:t>
      </w:r>
      <w:r w:rsidRPr="00D15BD8">
        <w:rPr>
          <w:rFonts w:ascii="仿宋_GB2312" w:eastAsia="仿宋_GB2312" w:hint="eastAsia"/>
          <w:sz w:val="32"/>
          <w:szCs w:val="32"/>
        </w:rPr>
        <w:t>半导体自动喷砂废气经</w:t>
      </w:r>
      <w:r w:rsidR="00EC7548">
        <w:rPr>
          <w:rFonts w:ascii="仿宋_GB2312" w:eastAsia="仿宋_GB2312" w:hint="eastAsia"/>
          <w:sz w:val="32"/>
          <w:szCs w:val="32"/>
        </w:rPr>
        <w:t>车间密闭负压收集，通过</w:t>
      </w:r>
      <w:r w:rsidRPr="00D15BD8">
        <w:rPr>
          <w:rFonts w:ascii="仿宋_GB2312" w:eastAsia="仿宋_GB2312" w:hint="eastAsia"/>
          <w:sz w:val="32"/>
          <w:szCs w:val="32"/>
        </w:rPr>
        <w:t>袋式除尘器处理后</w:t>
      </w:r>
      <w:r w:rsidR="00EC7548">
        <w:rPr>
          <w:rFonts w:ascii="仿宋_GB2312" w:eastAsia="仿宋_GB2312" w:hint="eastAsia"/>
          <w:sz w:val="32"/>
          <w:szCs w:val="32"/>
        </w:rPr>
        <w:t>由</w:t>
      </w:r>
      <w:r w:rsidRPr="00D15BD8">
        <w:rPr>
          <w:rFonts w:ascii="仿宋_GB2312" w:eastAsia="仿宋_GB2312" w:hint="eastAsia"/>
          <w:sz w:val="32"/>
          <w:szCs w:val="32"/>
        </w:rPr>
        <w:t>1根15m</w:t>
      </w:r>
      <w:r w:rsidR="00EC7548">
        <w:rPr>
          <w:rFonts w:ascii="仿宋_GB2312" w:eastAsia="仿宋_GB2312" w:hint="eastAsia"/>
          <w:sz w:val="32"/>
          <w:szCs w:val="32"/>
        </w:rPr>
        <w:t>高</w:t>
      </w:r>
      <w:r w:rsidRPr="00D15BD8">
        <w:rPr>
          <w:rFonts w:ascii="仿宋_GB2312" w:eastAsia="仿宋_GB2312" w:hint="eastAsia"/>
          <w:sz w:val="32"/>
          <w:szCs w:val="32"/>
        </w:rPr>
        <w:t>排气筒（DA012）排放；新增4套等离子喷涂设备，每套等离子喷涂</w:t>
      </w:r>
      <w:r w:rsidR="00EC7548">
        <w:rPr>
          <w:rFonts w:ascii="仿宋_GB2312" w:eastAsia="仿宋_GB2312" w:hint="eastAsia"/>
          <w:sz w:val="32"/>
          <w:szCs w:val="32"/>
        </w:rPr>
        <w:t>均</w:t>
      </w:r>
      <w:r w:rsidR="00EC7548" w:rsidRPr="00D15BD8">
        <w:rPr>
          <w:rFonts w:ascii="仿宋_GB2312" w:eastAsia="仿宋_GB2312" w:hint="eastAsia"/>
          <w:sz w:val="32"/>
          <w:szCs w:val="32"/>
        </w:rPr>
        <w:t>经</w:t>
      </w:r>
      <w:r w:rsidR="00EC7548">
        <w:rPr>
          <w:rFonts w:ascii="仿宋_GB2312" w:eastAsia="仿宋_GB2312" w:hint="eastAsia"/>
          <w:sz w:val="32"/>
          <w:szCs w:val="32"/>
        </w:rPr>
        <w:t>车间密闭负压收集，均通过单独的</w:t>
      </w:r>
      <w:r w:rsidRPr="00D15BD8">
        <w:rPr>
          <w:rFonts w:ascii="仿宋_GB2312" w:eastAsia="仿宋_GB2312" w:hint="eastAsia"/>
          <w:sz w:val="32"/>
          <w:szCs w:val="32"/>
        </w:rPr>
        <w:t>袋式除尘器处理后</w:t>
      </w:r>
      <w:r w:rsidR="00EC7548">
        <w:rPr>
          <w:rFonts w:ascii="仿宋_GB2312" w:eastAsia="仿宋_GB2312" w:hint="eastAsia"/>
          <w:sz w:val="32"/>
          <w:szCs w:val="32"/>
        </w:rPr>
        <w:t>由</w:t>
      </w:r>
      <w:r w:rsidRPr="00D15BD8">
        <w:rPr>
          <w:rFonts w:ascii="仿宋_GB2312" w:eastAsia="仿宋_GB2312" w:hint="eastAsia"/>
          <w:sz w:val="32"/>
          <w:szCs w:val="32"/>
        </w:rPr>
        <w:t>15m</w:t>
      </w:r>
      <w:r w:rsidR="00EC7548">
        <w:rPr>
          <w:rFonts w:ascii="仿宋_GB2312" w:eastAsia="仿宋_GB2312" w:hint="eastAsia"/>
          <w:sz w:val="32"/>
          <w:szCs w:val="32"/>
        </w:rPr>
        <w:t>高</w:t>
      </w:r>
      <w:r w:rsidRPr="00D15BD8">
        <w:rPr>
          <w:rFonts w:ascii="仿宋_GB2312" w:eastAsia="仿宋_GB2312" w:hint="eastAsia"/>
          <w:sz w:val="32"/>
          <w:szCs w:val="32"/>
        </w:rPr>
        <w:t>排气筒（DA013、DA014、DA015、DA016）排放；高纯氧化铝粉体喷雾造粒废气</w:t>
      </w:r>
      <w:proofErr w:type="gramStart"/>
      <w:r w:rsidR="00EC7548">
        <w:rPr>
          <w:rFonts w:ascii="仿宋_GB2312" w:eastAsia="仿宋_GB2312" w:hint="eastAsia"/>
          <w:sz w:val="32"/>
          <w:szCs w:val="32"/>
        </w:rPr>
        <w:t>经设备</w:t>
      </w:r>
      <w:proofErr w:type="gramEnd"/>
      <w:r w:rsidR="00EC7548">
        <w:rPr>
          <w:rFonts w:ascii="仿宋_GB2312" w:eastAsia="仿宋_GB2312" w:hint="eastAsia"/>
          <w:sz w:val="32"/>
          <w:szCs w:val="32"/>
        </w:rPr>
        <w:t>密闭</w:t>
      </w:r>
      <w:r w:rsidRPr="00D15BD8">
        <w:rPr>
          <w:rFonts w:ascii="仿宋_GB2312" w:eastAsia="仿宋_GB2312" w:hint="eastAsia"/>
          <w:sz w:val="32"/>
          <w:szCs w:val="32"/>
        </w:rPr>
        <w:t>收集</w:t>
      </w:r>
      <w:r w:rsidR="00EC7548">
        <w:rPr>
          <w:rFonts w:ascii="仿宋_GB2312" w:eastAsia="仿宋_GB2312" w:hint="eastAsia"/>
          <w:sz w:val="32"/>
          <w:szCs w:val="32"/>
        </w:rPr>
        <w:t>，通过</w:t>
      </w:r>
      <w:r w:rsidRPr="00D15BD8">
        <w:rPr>
          <w:rFonts w:ascii="仿宋_GB2312" w:eastAsia="仿宋_GB2312" w:hint="eastAsia"/>
          <w:sz w:val="32"/>
          <w:szCs w:val="32"/>
        </w:rPr>
        <w:t>冷凝+袋式除尘器+二级活性炭吸附处理后</w:t>
      </w:r>
      <w:r w:rsidR="00EC7548">
        <w:rPr>
          <w:rFonts w:ascii="仿宋_GB2312" w:eastAsia="仿宋_GB2312" w:hint="eastAsia"/>
          <w:sz w:val="32"/>
          <w:szCs w:val="32"/>
        </w:rPr>
        <w:t>由</w:t>
      </w:r>
      <w:r w:rsidRPr="00D15BD8">
        <w:rPr>
          <w:rFonts w:ascii="仿宋_GB2312" w:eastAsia="仿宋_GB2312" w:hint="eastAsia"/>
          <w:sz w:val="32"/>
          <w:szCs w:val="32"/>
        </w:rPr>
        <w:t>1根15m</w:t>
      </w:r>
      <w:r w:rsidR="00EC7548">
        <w:rPr>
          <w:rFonts w:ascii="仿宋_GB2312" w:eastAsia="仿宋_GB2312" w:hint="eastAsia"/>
          <w:sz w:val="32"/>
          <w:szCs w:val="32"/>
        </w:rPr>
        <w:t>高</w:t>
      </w:r>
      <w:r w:rsidRPr="00D15BD8">
        <w:rPr>
          <w:rFonts w:ascii="仿宋_GB2312" w:eastAsia="仿宋_GB2312" w:hint="eastAsia"/>
          <w:sz w:val="32"/>
          <w:szCs w:val="32"/>
        </w:rPr>
        <w:t>排气筒（DA017）排放；氧化铝基喷涂粉喷雾造粒废气</w:t>
      </w:r>
      <w:proofErr w:type="gramStart"/>
      <w:r w:rsidR="00EC7548">
        <w:rPr>
          <w:rFonts w:ascii="仿宋_GB2312" w:eastAsia="仿宋_GB2312" w:hint="eastAsia"/>
          <w:sz w:val="32"/>
          <w:szCs w:val="32"/>
        </w:rPr>
        <w:t>经设备</w:t>
      </w:r>
      <w:proofErr w:type="gramEnd"/>
      <w:r w:rsidR="00EC7548">
        <w:rPr>
          <w:rFonts w:ascii="仿宋_GB2312" w:eastAsia="仿宋_GB2312" w:hint="eastAsia"/>
          <w:sz w:val="32"/>
          <w:szCs w:val="32"/>
        </w:rPr>
        <w:t>密闭</w:t>
      </w:r>
      <w:r w:rsidR="00EC7548" w:rsidRPr="00D15BD8">
        <w:rPr>
          <w:rFonts w:ascii="仿宋_GB2312" w:eastAsia="仿宋_GB2312" w:hint="eastAsia"/>
          <w:sz w:val="32"/>
          <w:szCs w:val="32"/>
        </w:rPr>
        <w:t>收集</w:t>
      </w:r>
      <w:r w:rsidR="00EC7548">
        <w:rPr>
          <w:rFonts w:ascii="仿宋_GB2312" w:eastAsia="仿宋_GB2312" w:hint="eastAsia"/>
          <w:sz w:val="32"/>
          <w:szCs w:val="32"/>
        </w:rPr>
        <w:t>，通过</w:t>
      </w:r>
      <w:r w:rsidRPr="00D15BD8">
        <w:rPr>
          <w:rFonts w:ascii="仿宋_GB2312" w:eastAsia="仿宋_GB2312" w:hint="eastAsia"/>
          <w:sz w:val="32"/>
          <w:szCs w:val="32"/>
        </w:rPr>
        <w:t>冷凝+袋式除尘器</w:t>
      </w:r>
      <w:r w:rsidR="00EC7548">
        <w:rPr>
          <w:rFonts w:ascii="仿宋_GB2312" w:eastAsia="仿宋_GB2312" w:hint="eastAsia"/>
          <w:sz w:val="32"/>
          <w:szCs w:val="32"/>
        </w:rPr>
        <w:t>+</w:t>
      </w:r>
      <w:r w:rsidRPr="00D15BD8">
        <w:rPr>
          <w:rFonts w:ascii="仿宋_GB2312" w:eastAsia="仿宋_GB2312" w:hint="eastAsia"/>
          <w:sz w:val="32"/>
          <w:szCs w:val="32"/>
        </w:rPr>
        <w:t>二级活性炭吸附处理后</w:t>
      </w:r>
      <w:r w:rsidR="00EC7548">
        <w:rPr>
          <w:rFonts w:ascii="仿宋_GB2312" w:eastAsia="仿宋_GB2312" w:hint="eastAsia"/>
          <w:sz w:val="32"/>
          <w:szCs w:val="32"/>
        </w:rPr>
        <w:t>由</w:t>
      </w:r>
      <w:r w:rsidRPr="00D15BD8">
        <w:rPr>
          <w:rFonts w:ascii="仿宋_GB2312" w:eastAsia="仿宋_GB2312" w:hint="eastAsia"/>
          <w:sz w:val="32"/>
          <w:szCs w:val="32"/>
        </w:rPr>
        <w:t>1根15m</w:t>
      </w:r>
      <w:r w:rsidR="00EC7548">
        <w:rPr>
          <w:rFonts w:ascii="仿宋_GB2312" w:eastAsia="仿宋_GB2312" w:hint="eastAsia"/>
          <w:sz w:val="32"/>
          <w:szCs w:val="32"/>
        </w:rPr>
        <w:t>高</w:t>
      </w:r>
      <w:r w:rsidRPr="00D15BD8">
        <w:rPr>
          <w:rFonts w:ascii="仿宋_GB2312" w:eastAsia="仿宋_GB2312" w:hint="eastAsia"/>
          <w:sz w:val="32"/>
          <w:szCs w:val="32"/>
        </w:rPr>
        <w:t>排气筒（DA018）排放。</w:t>
      </w:r>
    </w:p>
    <w:p w14:paraId="21D2AE64" w14:textId="769A55B3" w:rsidR="004037A0" w:rsidRPr="00D15BD8" w:rsidRDefault="00000000" w:rsidP="00DA45E6">
      <w:pPr>
        <w:spacing w:line="560" w:lineRule="exact"/>
        <w:ind w:firstLineChars="200" w:firstLine="640"/>
        <w:rPr>
          <w:rFonts w:ascii="仿宋_GB2312" w:eastAsia="仿宋_GB2312"/>
          <w:sz w:val="32"/>
          <w:szCs w:val="32"/>
        </w:rPr>
      </w:pPr>
      <w:r w:rsidRPr="00D15BD8">
        <w:rPr>
          <w:rFonts w:ascii="仿宋_GB2312" w:eastAsia="仿宋_GB2312" w:hint="eastAsia"/>
          <w:sz w:val="32"/>
          <w:szCs w:val="32"/>
        </w:rPr>
        <w:t>废气中颗粒物、NO</w:t>
      </w:r>
      <w:r w:rsidRPr="00EC7548">
        <w:rPr>
          <w:rFonts w:ascii="仿宋_GB2312" w:eastAsia="仿宋_GB2312" w:hint="eastAsia"/>
          <w:sz w:val="32"/>
          <w:szCs w:val="32"/>
          <w:vertAlign w:val="subscript"/>
        </w:rPr>
        <w:t>X</w:t>
      </w:r>
      <w:r w:rsidRPr="00D15BD8">
        <w:rPr>
          <w:rFonts w:ascii="仿宋_GB2312" w:eastAsia="仿宋_GB2312" w:hint="eastAsia"/>
          <w:sz w:val="32"/>
          <w:szCs w:val="32"/>
        </w:rPr>
        <w:t>、氯化氢、氟化氢</w:t>
      </w:r>
      <w:r w:rsidR="00315711">
        <w:rPr>
          <w:rFonts w:ascii="仿宋_GB2312" w:eastAsia="仿宋_GB2312" w:hint="eastAsia"/>
          <w:sz w:val="32"/>
          <w:szCs w:val="32"/>
        </w:rPr>
        <w:t>有组织</w:t>
      </w:r>
      <w:r w:rsidRPr="00D15BD8">
        <w:rPr>
          <w:rFonts w:ascii="仿宋_GB2312" w:eastAsia="仿宋_GB2312" w:hint="eastAsia"/>
          <w:sz w:val="32"/>
          <w:szCs w:val="32"/>
        </w:rPr>
        <w:t>排放</w:t>
      </w:r>
      <w:r w:rsidR="00315711">
        <w:rPr>
          <w:rFonts w:ascii="仿宋_GB2312" w:eastAsia="仿宋_GB2312" w:hint="eastAsia"/>
          <w:sz w:val="32"/>
          <w:szCs w:val="32"/>
        </w:rPr>
        <w:t>执行</w:t>
      </w:r>
      <w:r w:rsidRPr="00D15BD8">
        <w:rPr>
          <w:rFonts w:ascii="仿宋_GB2312" w:eastAsia="仿宋_GB2312" w:hint="eastAsia"/>
          <w:sz w:val="32"/>
          <w:szCs w:val="32"/>
        </w:rPr>
        <w:t>《大气</w:t>
      </w:r>
      <w:r w:rsidRPr="00D15BD8">
        <w:rPr>
          <w:rFonts w:ascii="仿宋_GB2312" w:eastAsia="仿宋_GB2312" w:hint="eastAsia"/>
          <w:sz w:val="32"/>
          <w:szCs w:val="32"/>
        </w:rPr>
        <w:lastRenderedPageBreak/>
        <w:t>污染物综合排放标准》（GB16297—1996）中限值要求，</w:t>
      </w:r>
      <w:proofErr w:type="gramStart"/>
      <w:r w:rsidRPr="00D15BD8">
        <w:rPr>
          <w:rFonts w:ascii="仿宋_GB2312" w:eastAsia="仿宋_GB2312" w:hint="eastAsia"/>
          <w:sz w:val="32"/>
          <w:szCs w:val="32"/>
        </w:rPr>
        <w:t>砷及其</w:t>
      </w:r>
      <w:proofErr w:type="gramEnd"/>
      <w:r w:rsidRPr="00D15BD8">
        <w:rPr>
          <w:rFonts w:ascii="仿宋_GB2312" w:eastAsia="仿宋_GB2312" w:hint="eastAsia"/>
          <w:sz w:val="32"/>
          <w:szCs w:val="32"/>
        </w:rPr>
        <w:t>化合物</w:t>
      </w:r>
      <w:proofErr w:type="gramStart"/>
      <w:r w:rsidRPr="00D15BD8">
        <w:rPr>
          <w:rFonts w:ascii="仿宋_GB2312" w:eastAsia="仿宋_GB2312" w:hint="eastAsia"/>
          <w:sz w:val="32"/>
          <w:szCs w:val="32"/>
        </w:rPr>
        <w:t>与碱雾</w:t>
      </w:r>
      <w:r w:rsidR="00315711">
        <w:rPr>
          <w:rFonts w:ascii="仿宋_GB2312" w:eastAsia="仿宋_GB2312" w:hint="eastAsia"/>
          <w:sz w:val="32"/>
          <w:szCs w:val="32"/>
        </w:rPr>
        <w:t>有</w:t>
      </w:r>
      <w:proofErr w:type="gramEnd"/>
      <w:r w:rsidR="00315711">
        <w:rPr>
          <w:rFonts w:ascii="仿宋_GB2312" w:eastAsia="仿宋_GB2312" w:hint="eastAsia"/>
          <w:sz w:val="32"/>
          <w:szCs w:val="32"/>
        </w:rPr>
        <w:t>组织</w:t>
      </w:r>
      <w:r w:rsidRPr="00D15BD8">
        <w:rPr>
          <w:rFonts w:ascii="仿宋_GB2312" w:eastAsia="仿宋_GB2312" w:hint="eastAsia"/>
          <w:sz w:val="32"/>
          <w:szCs w:val="32"/>
        </w:rPr>
        <w:t>排放</w:t>
      </w:r>
      <w:r w:rsidR="00315711">
        <w:rPr>
          <w:rFonts w:ascii="仿宋_GB2312" w:eastAsia="仿宋_GB2312" w:hint="eastAsia"/>
          <w:sz w:val="32"/>
          <w:szCs w:val="32"/>
        </w:rPr>
        <w:t>执行</w:t>
      </w:r>
      <w:r w:rsidRPr="00D15BD8">
        <w:rPr>
          <w:rFonts w:ascii="仿宋_GB2312" w:eastAsia="仿宋_GB2312" w:hint="eastAsia"/>
          <w:sz w:val="32"/>
          <w:szCs w:val="32"/>
        </w:rPr>
        <w:t>上海市地方标准《大气污染物综合排放标准》（DB31/933—2015）中限制要求，有机废气</w:t>
      </w:r>
      <w:r w:rsidR="00315711">
        <w:rPr>
          <w:rFonts w:ascii="仿宋_GB2312" w:eastAsia="仿宋_GB2312" w:hint="eastAsia"/>
          <w:sz w:val="32"/>
          <w:szCs w:val="32"/>
        </w:rPr>
        <w:t>有组织</w:t>
      </w:r>
      <w:r w:rsidRPr="00D15BD8">
        <w:rPr>
          <w:rFonts w:ascii="仿宋_GB2312" w:eastAsia="仿宋_GB2312" w:hint="eastAsia"/>
          <w:sz w:val="32"/>
          <w:szCs w:val="32"/>
        </w:rPr>
        <w:t>排放</w:t>
      </w:r>
      <w:r w:rsidR="00315711">
        <w:rPr>
          <w:rFonts w:ascii="仿宋_GB2312" w:eastAsia="仿宋_GB2312" w:hint="eastAsia"/>
          <w:sz w:val="32"/>
          <w:szCs w:val="32"/>
        </w:rPr>
        <w:t>执行</w:t>
      </w:r>
      <w:r w:rsidRPr="00D15BD8">
        <w:rPr>
          <w:rFonts w:ascii="仿宋_GB2312" w:eastAsia="仿宋_GB2312" w:hint="eastAsia"/>
          <w:sz w:val="32"/>
          <w:szCs w:val="32"/>
        </w:rPr>
        <w:t>安徽省地方标准《固定源挥发性有机物综合排放标准第5部分：电子工业》（DB34/4812.5—2024）中排放限值要求。排气筒出口应按规范安装采样平台、监测采样孔。严格控制无组织排放，加强各区域和设备的密闭性。厂界废气须满足《大气污染物综合排放标准》（GB16297-1996）标准限值。</w:t>
      </w:r>
    </w:p>
    <w:p w14:paraId="6D94A6DC" w14:textId="2F15B675" w:rsidR="004037A0" w:rsidRDefault="00000000" w:rsidP="00DA45E6">
      <w:pPr>
        <w:spacing w:line="560" w:lineRule="exact"/>
        <w:ind w:firstLineChars="200" w:firstLine="632"/>
        <w:rPr>
          <w:rFonts w:ascii="仿宋_GB2312" w:eastAsia="仿宋_GB2312"/>
          <w:spacing w:val="-2"/>
          <w:sz w:val="32"/>
          <w:szCs w:val="32"/>
        </w:rPr>
      </w:pPr>
      <w:r w:rsidRPr="00D15BD8">
        <w:rPr>
          <w:rFonts w:ascii="仿宋_GB2312" w:eastAsia="仿宋_GB2312" w:hint="eastAsia"/>
          <w:spacing w:val="-2"/>
          <w:sz w:val="32"/>
          <w:szCs w:val="32"/>
        </w:rPr>
        <w:t>（二）</w:t>
      </w:r>
      <w:r w:rsidR="002C0601" w:rsidRPr="00D15BD8">
        <w:rPr>
          <w:rFonts w:ascii="仿宋_GB2312" w:eastAsia="仿宋_GB2312" w:hint="eastAsia"/>
          <w:spacing w:val="-2"/>
          <w:sz w:val="32"/>
          <w:szCs w:val="32"/>
        </w:rPr>
        <w:t>本次项目</w:t>
      </w:r>
      <w:proofErr w:type="gramStart"/>
      <w:r w:rsidR="002C0601" w:rsidRPr="00D15BD8">
        <w:rPr>
          <w:rFonts w:ascii="仿宋_GB2312" w:eastAsia="仿宋_GB2312" w:hint="eastAsia"/>
          <w:spacing w:val="-2"/>
          <w:sz w:val="32"/>
          <w:szCs w:val="32"/>
        </w:rPr>
        <w:t>不</w:t>
      </w:r>
      <w:proofErr w:type="gramEnd"/>
      <w:r w:rsidR="002C0601" w:rsidRPr="00D15BD8">
        <w:rPr>
          <w:rFonts w:ascii="仿宋_GB2312" w:eastAsia="仿宋_GB2312" w:hint="eastAsia"/>
          <w:spacing w:val="-2"/>
          <w:sz w:val="32"/>
          <w:szCs w:val="32"/>
        </w:rPr>
        <w:t>新增生活污水</w:t>
      </w:r>
      <w:r w:rsidR="002C0601">
        <w:rPr>
          <w:rFonts w:ascii="仿宋_GB2312" w:eastAsia="仿宋_GB2312" w:hint="eastAsia"/>
          <w:spacing w:val="-2"/>
          <w:sz w:val="32"/>
          <w:szCs w:val="32"/>
        </w:rPr>
        <w:t>，</w:t>
      </w:r>
      <w:r w:rsidRPr="00D15BD8">
        <w:rPr>
          <w:rFonts w:ascii="仿宋_GB2312" w:eastAsia="仿宋_GB2312" w:hint="eastAsia"/>
          <w:spacing w:val="-2"/>
          <w:sz w:val="32"/>
          <w:szCs w:val="32"/>
        </w:rPr>
        <w:t>按照“清污分流、雨污分流、分类收集、分质处理”的原则设计、建设和使用厂区排水系统。</w:t>
      </w:r>
      <w:r w:rsidR="002C0601">
        <w:rPr>
          <w:rFonts w:ascii="仿宋_GB2312" w:eastAsia="仿宋_GB2312" w:hint="eastAsia"/>
          <w:spacing w:val="-2"/>
          <w:sz w:val="32"/>
          <w:szCs w:val="32"/>
        </w:rPr>
        <w:t>拟建项目涉及废水主要是</w:t>
      </w:r>
      <w:r w:rsidR="002C0601" w:rsidRPr="00D15BD8">
        <w:rPr>
          <w:rFonts w:ascii="仿宋_GB2312" w:eastAsia="仿宋_GB2312" w:hint="eastAsia"/>
          <w:spacing w:val="-2"/>
          <w:sz w:val="32"/>
          <w:szCs w:val="32"/>
        </w:rPr>
        <w:t>含氟废水、酸碱废</w:t>
      </w:r>
      <w:r w:rsidR="002C0601">
        <w:rPr>
          <w:rFonts w:ascii="仿宋_GB2312" w:eastAsia="仿宋_GB2312" w:hint="eastAsia"/>
          <w:spacing w:val="-2"/>
          <w:sz w:val="32"/>
          <w:szCs w:val="32"/>
        </w:rPr>
        <w:t>水</w:t>
      </w:r>
      <w:r w:rsidR="002C0601" w:rsidRPr="00D15BD8">
        <w:rPr>
          <w:rFonts w:ascii="仿宋_GB2312" w:eastAsia="仿宋_GB2312" w:hint="eastAsia"/>
          <w:spacing w:val="-2"/>
          <w:sz w:val="32"/>
          <w:szCs w:val="32"/>
        </w:rPr>
        <w:t>、含砷废液和一般清洗废水</w:t>
      </w:r>
      <w:r w:rsidR="002C0601">
        <w:rPr>
          <w:rFonts w:ascii="仿宋_GB2312" w:eastAsia="仿宋_GB2312" w:hint="eastAsia"/>
          <w:spacing w:val="-2"/>
          <w:sz w:val="32"/>
          <w:szCs w:val="32"/>
        </w:rPr>
        <w:t>，</w:t>
      </w:r>
      <w:r w:rsidR="002C0601">
        <w:rPr>
          <w:rFonts w:ascii="仿宋_GB2312" w:eastAsia="仿宋_GB2312"/>
          <w:spacing w:val="-2"/>
          <w:sz w:val="32"/>
          <w:szCs w:val="32"/>
        </w:rPr>
        <w:t>4</w:t>
      </w:r>
      <w:r w:rsidR="002C0601">
        <w:rPr>
          <w:rFonts w:ascii="仿宋_GB2312" w:eastAsia="仿宋_GB2312" w:hint="eastAsia"/>
          <w:spacing w:val="-2"/>
          <w:sz w:val="32"/>
          <w:szCs w:val="32"/>
        </w:rPr>
        <w:t>种废水分类收集。含氟废水与酸碱废水收集后分别预处理，</w:t>
      </w:r>
      <w:r w:rsidR="00EB2C17">
        <w:rPr>
          <w:rFonts w:ascii="仿宋_GB2312" w:eastAsia="仿宋_GB2312" w:hint="eastAsia"/>
          <w:spacing w:val="-2"/>
          <w:sz w:val="32"/>
          <w:szCs w:val="32"/>
        </w:rPr>
        <w:t>处理后与一般清洗废水混合后再次处理，</w:t>
      </w:r>
      <w:r w:rsidR="00EB2C17" w:rsidRPr="00D15BD8">
        <w:rPr>
          <w:rFonts w:ascii="仿宋_GB2312" w:eastAsia="仿宋_GB2312" w:hint="eastAsia"/>
          <w:spacing w:val="-2"/>
          <w:sz w:val="32"/>
          <w:szCs w:val="32"/>
        </w:rPr>
        <w:t>处理后进入中水回用系统，清水回用，浓水</w:t>
      </w:r>
      <w:r w:rsidR="00EB2C17">
        <w:rPr>
          <w:rFonts w:ascii="仿宋_GB2312" w:eastAsia="仿宋_GB2312" w:hint="eastAsia"/>
          <w:spacing w:val="-2"/>
          <w:sz w:val="32"/>
          <w:szCs w:val="32"/>
        </w:rPr>
        <w:t>排到</w:t>
      </w:r>
      <w:proofErr w:type="gramStart"/>
      <w:r w:rsidR="00EB2C17" w:rsidRPr="00D15BD8">
        <w:rPr>
          <w:rFonts w:ascii="仿宋_GB2312" w:eastAsia="仿宋_GB2312" w:hint="eastAsia"/>
          <w:spacing w:val="-2"/>
          <w:sz w:val="32"/>
          <w:szCs w:val="32"/>
        </w:rPr>
        <w:t>入电子</w:t>
      </w:r>
      <w:proofErr w:type="gramEnd"/>
      <w:r w:rsidR="00EB2C17" w:rsidRPr="00D15BD8">
        <w:rPr>
          <w:rFonts w:ascii="仿宋_GB2312" w:eastAsia="仿宋_GB2312" w:hint="eastAsia"/>
          <w:spacing w:val="-2"/>
          <w:sz w:val="32"/>
          <w:szCs w:val="32"/>
        </w:rPr>
        <w:t>信息污水处理厂。含砷废水经单独处理系统处理回用，不外排。</w:t>
      </w:r>
    </w:p>
    <w:p w14:paraId="6F057494" w14:textId="444672E3" w:rsidR="007C5BEF" w:rsidRPr="007C5BEF" w:rsidRDefault="007C5BEF" w:rsidP="007C5BEF">
      <w:pPr>
        <w:spacing w:line="560" w:lineRule="exact"/>
        <w:ind w:firstLineChars="200" w:firstLine="632"/>
        <w:rPr>
          <w:rFonts w:ascii="仿宋_GB2312" w:eastAsia="仿宋_GB2312"/>
          <w:spacing w:val="-2"/>
          <w:sz w:val="32"/>
          <w:szCs w:val="32"/>
        </w:rPr>
      </w:pPr>
      <w:r w:rsidRPr="007C5BEF">
        <w:rPr>
          <w:rFonts w:ascii="仿宋_GB2312" w:eastAsia="仿宋_GB2312" w:hint="eastAsia"/>
          <w:spacing w:val="-2"/>
          <w:sz w:val="32"/>
          <w:szCs w:val="32"/>
        </w:rPr>
        <w:t>生产废水</w:t>
      </w:r>
      <w:r>
        <w:rPr>
          <w:rFonts w:ascii="仿宋_GB2312" w:eastAsia="仿宋_GB2312" w:hint="eastAsia"/>
          <w:spacing w:val="-2"/>
          <w:sz w:val="32"/>
          <w:szCs w:val="32"/>
        </w:rPr>
        <w:t>执行</w:t>
      </w:r>
      <w:r w:rsidRPr="007C5BEF">
        <w:rPr>
          <w:rFonts w:ascii="仿宋_GB2312" w:eastAsia="仿宋_GB2312" w:hint="eastAsia"/>
          <w:spacing w:val="-2"/>
          <w:sz w:val="32"/>
          <w:szCs w:val="32"/>
        </w:rPr>
        <w:t>《电子工业水污染物排放标准》（GB39731-2020）表1中间接排放标准</w:t>
      </w:r>
      <w:r>
        <w:rPr>
          <w:rFonts w:ascii="仿宋_GB2312" w:eastAsia="仿宋_GB2312" w:hint="eastAsia"/>
          <w:spacing w:val="-2"/>
          <w:sz w:val="32"/>
          <w:szCs w:val="32"/>
        </w:rPr>
        <w:t>及</w:t>
      </w:r>
      <w:r w:rsidRPr="007C5BEF">
        <w:rPr>
          <w:rFonts w:ascii="仿宋_GB2312" w:eastAsia="仿宋_GB2312" w:hint="eastAsia"/>
          <w:spacing w:val="-2"/>
          <w:sz w:val="32"/>
          <w:szCs w:val="32"/>
        </w:rPr>
        <w:t>电子信息污水处理厂接管标准</w:t>
      </w:r>
      <w:r>
        <w:rPr>
          <w:rFonts w:ascii="仿宋_GB2312" w:eastAsia="仿宋_GB2312" w:hint="eastAsia"/>
          <w:spacing w:val="-2"/>
          <w:sz w:val="32"/>
          <w:szCs w:val="32"/>
        </w:rPr>
        <w:t>。</w:t>
      </w:r>
    </w:p>
    <w:p w14:paraId="76AE8DAC" w14:textId="77777777" w:rsidR="004037A0" w:rsidRPr="00D15BD8" w:rsidRDefault="00000000" w:rsidP="00DA45E6">
      <w:pPr>
        <w:spacing w:line="560" w:lineRule="exact"/>
        <w:ind w:firstLineChars="200" w:firstLine="632"/>
        <w:rPr>
          <w:rFonts w:ascii="仿宋_GB2312" w:eastAsia="仿宋_GB2312"/>
          <w:spacing w:val="-2"/>
          <w:sz w:val="32"/>
          <w:szCs w:val="32"/>
        </w:rPr>
      </w:pPr>
      <w:r w:rsidRPr="00D15BD8">
        <w:rPr>
          <w:rFonts w:ascii="仿宋_GB2312" w:eastAsia="仿宋_GB2312" w:hint="eastAsia"/>
          <w:spacing w:val="-2"/>
          <w:sz w:val="32"/>
          <w:szCs w:val="32"/>
        </w:rPr>
        <w:t>（三）优先选用低噪声设备，合理布置高噪声设备，对高噪声设备采取基础减振、隔声、消声等降噪措施，高噪声设备尽可能远离噪声敏感区。厂界噪声应满足《工业企业厂界环境噪声排放标准》（GB12348-2008）中3类标准限值。</w:t>
      </w:r>
    </w:p>
    <w:p w14:paraId="013E1B1F" w14:textId="561E03E8" w:rsidR="004037A0" w:rsidRPr="00D15BD8" w:rsidRDefault="00000000" w:rsidP="00DA45E6">
      <w:pPr>
        <w:spacing w:line="560" w:lineRule="exact"/>
        <w:ind w:firstLineChars="200" w:firstLine="632"/>
        <w:rPr>
          <w:rFonts w:ascii="仿宋_GB2312" w:eastAsia="仿宋_GB2312"/>
          <w:color w:val="FF0000"/>
          <w:spacing w:val="-2"/>
          <w:sz w:val="32"/>
          <w:szCs w:val="32"/>
        </w:rPr>
      </w:pPr>
      <w:r w:rsidRPr="00D15BD8">
        <w:rPr>
          <w:rFonts w:ascii="仿宋_GB2312" w:eastAsia="仿宋_GB2312" w:hint="eastAsia"/>
          <w:spacing w:val="-2"/>
          <w:sz w:val="32"/>
          <w:szCs w:val="32"/>
        </w:rPr>
        <w:t>（四）固体废物处理处置应遵循“减量化、资源化、无害化”的原则，对固体废物的产生、运输、贮存、处理和处置实施全过程控制。破损</w:t>
      </w:r>
      <w:proofErr w:type="gramStart"/>
      <w:r w:rsidRPr="00D15BD8">
        <w:rPr>
          <w:rFonts w:ascii="仿宋_GB2312" w:eastAsia="仿宋_GB2312" w:hint="eastAsia"/>
          <w:spacing w:val="-2"/>
          <w:sz w:val="32"/>
          <w:szCs w:val="32"/>
        </w:rPr>
        <w:t>匣</w:t>
      </w:r>
      <w:proofErr w:type="gramEnd"/>
      <w:r w:rsidRPr="00D15BD8">
        <w:rPr>
          <w:rFonts w:ascii="仿宋_GB2312" w:eastAsia="仿宋_GB2312" w:hint="eastAsia"/>
          <w:spacing w:val="-2"/>
          <w:sz w:val="32"/>
          <w:szCs w:val="32"/>
        </w:rPr>
        <w:t>体外售耐火材料综合利用，等离子喷涂除尘灰、</w:t>
      </w:r>
      <w:r w:rsidRPr="00D15BD8">
        <w:rPr>
          <w:rFonts w:ascii="仿宋_GB2312" w:eastAsia="仿宋_GB2312" w:hint="eastAsia"/>
          <w:spacing w:val="-2"/>
          <w:sz w:val="32"/>
          <w:szCs w:val="32"/>
        </w:rPr>
        <w:lastRenderedPageBreak/>
        <w:t>一般更换布袋、一般废砂等收集后暂存于公司现有一般固废间，再由有处理能力的单位合理利用或处置；含砷废砂、含砷布袋、含砷除尘灰、废活性炭</w:t>
      </w:r>
      <w:proofErr w:type="gramStart"/>
      <w:r w:rsidRPr="00D15BD8">
        <w:rPr>
          <w:rFonts w:ascii="仿宋_GB2312" w:eastAsia="仿宋_GB2312" w:hint="eastAsia"/>
          <w:spacing w:val="-2"/>
          <w:sz w:val="32"/>
          <w:szCs w:val="32"/>
        </w:rPr>
        <w:t>等危废暂存</w:t>
      </w:r>
      <w:proofErr w:type="gramEnd"/>
      <w:r w:rsidRPr="00D15BD8">
        <w:rPr>
          <w:rFonts w:ascii="仿宋_GB2312" w:eastAsia="仿宋_GB2312" w:hint="eastAsia"/>
          <w:spacing w:val="-2"/>
          <w:sz w:val="32"/>
          <w:szCs w:val="32"/>
        </w:rPr>
        <w:t>公司现有2座危废</w:t>
      </w:r>
      <w:r w:rsidR="00734F18">
        <w:rPr>
          <w:rFonts w:ascii="仿宋_GB2312" w:eastAsia="仿宋_GB2312" w:hint="eastAsia"/>
          <w:spacing w:val="-2"/>
          <w:sz w:val="32"/>
          <w:szCs w:val="32"/>
        </w:rPr>
        <w:t>库</w:t>
      </w:r>
      <w:r w:rsidRPr="00D15BD8">
        <w:rPr>
          <w:rFonts w:ascii="仿宋_GB2312" w:eastAsia="仿宋_GB2312" w:hint="eastAsia"/>
          <w:spacing w:val="-2"/>
          <w:sz w:val="32"/>
          <w:szCs w:val="32"/>
        </w:rPr>
        <w:t>后委托有资质单位处置。</w:t>
      </w:r>
      <w:proofErr w:type="gramStart"/>
      <w:r w:rsidRPr="00D15BD8">
        <w:rPr>
          <w:rFonts w:ascii="仿宋_GB2312" w:eastAsia="仿宋_GB2312" w:hint="eastAsia"/>
          <w:spacing w:val="-2"/>
          <w:sz w:val="32"/>
          <w:szCs w:val="32"/>
        </w:rPr>
        <w:t>项目危废暂存</w:t>
      </w:r>
      <w:proofErr w:type="gramEnd"/>
      <w:r w:rsidRPr="00D15BD8">
        <w:rPr>
          <w:rFonts w:ascii="仿宋_GB2312" w:eastAsia="仿宋_GB2312" w:hint="eastAsia"/>
          <w:spacing w:val="-2"/>
          <w:sz w:val="32"/>
          <w:szCs w:val="32"/>
        </w:rPr>
        <w:t>间应按《危险废物贮存污染控制标准》（GB18597-2023）要求建设与管理。危险废物规范化管理应按照原环境保护部《关于印发危险废物规范化管理指标体系的通知》（</w:t>
      </w:r>
      <w:proofErr w:type="gramStart"/>
      <w:r w:rsidRPr="00D15BD8">
        <w:rPr>
          <w:rFonts w:ascii="仿宋_GB2312" w:eastAsia="仿宋_GB2312" w:hint="eastAsia"/>
          <w:spacing w:val="-2"/>
          <w:sz w:val="32"/>
          <w:szCs w:val="32"/>
        </w:rPr>
        <w:t>环办〔2015〕</w:t>
      </w:r>
      <w:proofErr w:type="gramEnd"/>
      <w:r w:rsidRPr="00D15BD8">
        <w:rPr>
          <w:rFonts w:ascii="仿宋_GB2312" w:eastAsia="仿宋_GB2312" w:hint="eastAsia"/>
          <w:spacing w:val="-2"/>
          <w:sz w:val="32"/>
          <w:szCs w:val="32"/>
        </w:rPr>
        <w:t>99号）要求强化管理，特别是临时贮存、转运等环节的防治措施。生活垃圾收集后交环卫部门统一处置。</w:t>
      </w:r>
    </w:p>
    <w:p w14:paraId="4BC0294B" w14:textId="77777777" w:rsidR="004037A0" w:rsidRPr="00D15BD8" w:rsidRDefault="00000000" w:rsidP="00DA45E6">
      <w:pPr>
        <w:spacing w:line="560" w:lineRule="exact"/>
        <w:ind w:firstLineChars="200" w:firstLine="632"/>
        <w:rPr>
          <w:rFonts w:ascii="仿宋_GB2312" w:eastAsia="仿宋_GB2312"/>
          <w:spacing w:val="-2"/>
          <w:sz w:val="32"/>
          <w:szCs w:val="32"/>
        </w:rPr>
      </w:pPr>
      <w:r w:rsidRPr="00D15BD8">
        <w:rPr>
          <w:rFonts w:ascii="仿宋_GB2312" w:eastAsia="仿宋_GB2312" w:hint="eastAsia"/>
          <w:spacing w:val="-2"/>
          <w:sz w:val="32"/>
          <w:szCs w:val="32"/>
        </w:rPr>
        <w:t>四、项目建设和生产过程中应重点做好以下工作：</w:t>
      </w:r>
    </w:p>
    <w:p w14:paraId="319EAF6E" w14:textId="77777777" w:rsidR="004037A0" w:rsidRPr="00D15BD8" w:rsidRDefault="00000000" w:rsidP="00DA45E6">
      <w:pPr>
        <w:overflowPunct w:val="0"/>
        <w:spacing w:line="560" w:lineRule="exact"/>
        <w:ind w:firstLineChars="200" w:firstLine="632"/>
        <w:rPr>
          <w:rFonts w:ascii="仿宋_GB2312" w:eastAsia="仿宋_GB2312"/>
          <w:spacing w:val="-2"/>
          <w:sz w:val="32"/>
          <w:szCs w:val="32"/>
        </w:rPr>
      </w:pPr>
      <w:r w:rsidRPr="00D15BD8">
        <w:rPr>
          <w:rFonts w:ascii="仿宋_GB2312" w:eastAsia="仿宋_GB2312" w:hint="eastAsia"/>
          <w:spacing w:val="-2"/>
          <w:sz w:val="32"/>
          <w:szCs w:val="32"/>
        </w:rPr>
        <w:t>（一）项目在设计、建设和运行中，应坚持循环经济、清洁生产、绿色有序发展理念，进一步优化工艺路线和设计方案，强化各装置节能降耗措施，进一步减少污染物的产生量和排放量；</w:t>
      </w:r>
      <w:r w:rsidRPr="00D15BD8">
        <w:rPr>
          <w:rFonts w:ascii="仿宋_GB2312" w:eastAsia="仿宋_GB2312" w:hint="eastAsia"/>
          <w:sz w:val="32"/>
          <w:szCs w:val="32"/>
        </w:rPr>
        <w:t>落实生态环境分区管控要求</w:t>
      </w:r>
      <w:r w:rsidRPr="00D15BD8">
        <w:rPr>
          <w:rFonts w:ascii="仿宋_GB2312" w:eastAsia="仿宋_GB2312" w:hint="eastAsia"/>
          <w:spacing w:val="-2"/>
          <w:sz w:val="32"/>
          <w:szCs w:val="32"/>
        </w:rPr>
        <w:t>；做好厂区绿化工作。</w:t>
      </w:r>
    </w:p>
    <w:p w14:paraId="2CD8347A" w14:textId="62466933" w:rsidR="00734F18" w:rsidRDefault="00734F18" w:rsidP="00DA45E6">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加强项目日常环境管理和环境风险防范。公司应建立健全包括环境风险预防在内的各项生态环境保护规章制度，设置环保管理机构，落实专职环保技术人员并加强能力培训；强化污染防治设施日常运行管理，规范设置排污口；污染防治设施运行记录应真实、有效、及时；按照规范制定企业自行监测方案，配备必要的环境监测仪器设备或委托有资质单位开展自行监测；定期发布企业环境信息并主动接受社会监督；加强各类原辅材料运输、贮存、使用过程中的管理。</w:t>
      </w:r>
      <w:r>
        <w:rPr>
          <w:rFonts w:ascii="仿宋_GB2312" w:eastAsia="仿宋_GB2312" w:hAnsi="仿宋" w:cs="仿宋" w:hint="eastAsia"/>
          <w:bCs/>
          <w:spacing w:val="-2"/>
          <w:sz w:val="32"/>
          <w:szCs w:val="32"/>
        </w:rPr>
        <w:t>设置事故废水切换截断装置，并与事故应急池（依托，</w:t>
      </w:r>
      <w:r w:rsidR="006928F8">
        <w:rPr>
          <w:rFonts w:ascii="仿宋_GB2312" w:eastAsia="仿宋_GB2312" w:hAnsi="仿宋" w:cs="仿宋"/>
          <w:bCs/>
          <w:spacing w:val="-2"/>
          <w:sz w:val="32"/>
          <w:szCs w:val="32"/>
        </w:rPr>
        <w:t>12</w:t>
      </w:r>
      <w:r>
        <w:rPr>
          <w:rFonts w:ascii="仿宋_GB2312" w:eastAsia="仿宋_GB2312" w:hAnsi="仿宋" w:cs="仿宋" w:hint="eastAsia"/>
          <w:bCs/>
          <w:spacing w:val="-2"/>
          <w:sz w:val="32"/>
          <w:szCs w:val="32"/>
        </w:rPr>
        <w:t>0m</w:t>
      </w:r>
      <w:r>
        <w:rPr>
          <w:rFonts w:ascii="仿宋_GB2312" w:eastAsia="仿宋_GB2312" w:hAnsi="仿宋" w:cs="仿宋" w:hint="eastAsia"/>
          <w:bCs/>
          <w:spacing w:val="-2"/>
          <w:sz w:val="32"/>
          <w:szCs w:val="32"/>
          <w:vertAlign w:val="superscript"/>
        </w:rPr>
        <w:t>3</w:t>
      </w:r>
      <w:r>
        <w:rPr>
          <w:rFonts w:ascii="仿宋_GB2312" w:eastAsia="仿宋_GB2312" w:hAnsi="仿宋" w:cs="仿宋" w:hint="eastAsia"/>
          <w:bCs/>
          <w:spacing w:val="-2"/>
          <w:sz w:val="32"/>
          <w:szCs w:val="32"/>
        </w:rPr>
        <w:t>）联接，确保发生事故时，事故废水不进入地表和水体</w:t>
      </w:r>
      <w:r>
        <w:rPr>
          <w:rFonts w:ascii="仿宋_GB2312" w:eastAsia="仿宋_GB2312" w:hAnsi="仿宋_GB2312" w:cs="仿宋_GB2312" w:hint="eastAsia"/>
          <w:sz w:val="32"/>
          <w:szCs w:val="32"/>
        </w:rPr>
        <w:t>。</w:t>
      </w:r>
    </w:p>
    <w:p w14:paraId="1F147779" w14:textId="77777777" w:rsidR="004037A0" w:rsidRPr="00D15BD8" w:rsidRDefault="00000000" w:rsidP="00DA45E6">
      <w:pPr>
        <w:pStyle w:val="10"/>
        <w:adjustRightInd/>
        <w:snapToGrid/>
        <w:spacing w:line="560" w:lineRule="exact"/>
        <w:ind w:firstLineChars="200" w:firstLine="632"/>
        <w:rPr>
          <w:rFonts w:ascii="仿宋_GB2312" w:eastAsia="仿宋_GB2312" w:hAnsi="Times New Roman"/>
          <w:spacing w:val="-2"/>
          <w:kern w:val="2"/>
          <w:sz w:val="32"/>
          <w:szCs w:val="32"/>
        </w:rPr>
      </w:pPr>
      <w:r w:rsidRPr="00D15BD8">
        <w:rPr>
          <w:rFonts w:ascii="仿宋_GB2312" w:eastAsia="仿宋_GB2312" w:hAnsi="Times New Roman" w:hint="eastAsia"/>
          <w:spacing w:val="-2"/>
          <w:sz w:val="32"/>
          <w:szCs w:val="32"/>
        </w:rPr>
        <w:t>（三）</w:t>
      </w:r>
      <w:r w:rsidRPr="00D15BD8">
        <w:rPr>
          <w:rFonts w:ascii="仿宋_GB2312" w:eastAsia="仿宋_GB2312" w:hAnsi="Times New Roman" w:hint="eastAsia"/>
          <w:spacing w:val="-2"/>
          <w:kern w:val="2"/>
          <w:sz w:val="32"/>
          <w:szCs w:val="32"/>
        </w:rPr>
        <w:t>加强地下水和土壤环境污染防控。按分区防渗原则，</w:t>
      </w:r>
      <w:r w:rsidRPr="00D15BD8">
        <w:rPr>
          <w:rFonts w:ascii="仿宋_GB2312" w:eastAsia="仿宋_GB2312" w:hAnsi="Times New Roman" w:hint="eastAsia"/>
          <w:spacing w:val="-2"/>
          <w:kern w:val="2"/>
          <w:sz w:val="32"/>
          <w:szCs w:val="32"/>
        </w:rPr>
        <w:lastRenderedPageBreak/>
        <w:t>加强地下水污染防控。严格落实</w:t>
      </w:r>
      <w:proofErr w:type="gramStart"/>
      <w:r w:rsidRPr="00D15BD8">
        <w:rPr>
          <w:rFonts w:ascii="仿宋_GB2312" w:eastAsia="仿宋_GB2312" w:hAnsi="Times New Roman" w:hint="eastAsia"/>
          <w:spacing w:val="-2"/>
          <w:kern w:val="2"/>
          <w:sz w:val="32"/>
          <w:szCs w:val="32"/>
        </w:rPr>
        <w:t>厂区建</w:t>
      </w:r>
      <w:proofErr w:type="gramEnd"/>
      <w:r w:rsidRPr="00D15BD8">
        <w:rPr>
          <w:rFonts w:ascii="仿宋_GB2312" w:eastAsia="仿宋_GB2312" w:hAnsi="Times New Roman" w:hint="eastAsia"/>
          <w:spacing w:val="-2"/>
          <w:kern w:val="2"/>
          <w:sz w:val="32"/>
          <w:szCs w:val="32"/>
        </w:rPr>
        <w:t>构筑物防渗措施，特别是可能因渗漏对地下水水质产生影响场所的防渗措施，避免对地下水水质产生影响。</w:t>
      </w:r>
    </w:p>
    <w:p w14:paraId="765432C8" w14:textId="5F0EA475" w:rsidR="004037A0" w:rsidRPr="00D15BD8" w:rsidRDefault="00000000" w:rsidP="00DA45E6">
      <w:pPr>
        <w:spacing w:line="560" w:lineRule="exact"/>
        <w:ind w:firstLineChars="200" w:firstLine="632"/>
        <w:rPr>
          <w:rFonts w:ascii="仿宋_GB2312" w:eastAsia="仿宋_GB2312"/>
          <w:spacing w:val="-2"/>
          <w:sz w:val="32"/>
          <w:szCs w:val="32"/>
        </w:rPr>
      </w:pPr>
      <w:r w:rsidRPr="00D15BD8">
        <w:rPr>
          <w:rFonts w:ascii="仿宋_GB2312" w:eastAsia="仿宋_GB2312" w:hint="eastAsia"/>
          <w:spacing w:val="-2"/>
          <w:sz w:val="32"/>
          <w:szCs w:val="32"/>
        </w:rPr>
        <w:t>（四）</w:t>
      </w:r>
      <w:r w:rsidRPr="00D15BD8">
        <w:rPr>
          <w:rFonts w:ascii="仿宋_GB2312" w:eastAsia="仿宋_GB2312" w:hint="eastAsia"/>
          <w:sz w:val="32"/>
          <w:szCs w:val="32"/>
        </w:rPr>
        <w:t>严格落实环境防护距离和总量控制要求</w:t>
      </w:r>
      <w:r w:rsidRPr="00D15BD8">
        <w:rPr>
          <w:rFonts w:ascii="仿宋_GB2312" w:eastAsia="仿宋_GB2312" w:hint="eastAsia"/>
          <w:spacing w:val="-2"/>
          <w:sz w:val="32"/>
          <w:szCs w:val="32"/>
        </w:rPr>
        <w:t>。</w:t>
      </w:r>
      <w:r w:rsidRPr="00D15BD8">
        <w:rPr>
          <w:rFonts w:ascii="仿宋_GB2312" w:eastAsia="仿宋_GB2312" w:hint="eastAsia"/>
          <w:sz w:val="32"/>
          <w:szCs w:val="32"/>
        </w:rPr>
        <w:t>（1）依据《报告表》的分析和建议，项目建成后以厂界设置100米环境防护距离，</w:t>
      </w:r>
      <w:r w:rsidRPr="00D15BD8">
        <w:rPr>
          <w:rFonts w:ascii="仿宋_GB2312" w:eastAsia="仿宋_GB2312" w:hint="eastAsia"/>
          <w:spacing w:val="-2"/>
          <w:sz w:val="32"/>
          <w:szCs w:val="32"/>
        </w:rPr>
        <w:t>在环境防护距离内不得规划建设居住区、学校、医院、文化区等敏感区域。（2）项目在落实《报告表》提出的污染防治措施后，VOCs新增排放量不得超过0.03t/a；废水污染物中COD和NH</w:t>
      </w:r>
      <w:r w:rsidRPr="00D15BD8">
        <w:rPr>
          <w:rFonts w:ascii="仿宋_GB2312" w:eastAsia="仿宋_GB2312" w:hint="eastAsia"/>
          <w:spacing w:val="-2"/>
          <w:sz w:val="32"/>
          <w:szCs w:val="32"/>
          <w:vertAlign w:val="subscript"/>
        </w:rPr>
        <w:t>3</w:t>
      </w:r>
      <w:r w:rsidRPr="00D15BD8">
        <w:rPr>
          <w:rFonts w:ascii="仿宋_GB2312" w:eastAsia="仿宋_GB2312" w:hint="eastAsia"/>
          <w:spacing w:val="-2"/>
          <w:sz w:val="32"/>
          <w:szCs w:val="32"/>
        </w:rPr>
        <w:t>-N排放总量纳入城东污水处理厂总量统一管理。</w:t>
      </w:r>
    </w:p>
    <w:p w14:paraId="2F4A3668" w14:textId="77777777" w:rsidR="004037A0" w:rsidRPr="00D15BD8" w:rsidRDefault="00000000" w:rsidP="00DA45E6">
      <w:pPr>
        <w:overflowPunct w:val="0"/>
        <w:spacing w:line="560" w:lineRule="exact"/>
        <w:ind w:firstLineChars="200" w:firstLine="640"/>
        <w:rPr>
          <w:rFonts w:ascii="仿宋_GB2312" w:eastAsia="仿宋_GB2312"/>
          <w:sz w:val="32"/>
          <w:szCs w:val="32"/>
        </w:rPr>
      </w:pPr>
      <w:r w:rsidRPr="00D15BD8">
        <w:rPr>
          <w:rFonts w:ascii="仿宋_GB2312" w:eastAsia="仿宋_GB2312" w:hint="eastAsia"/>
          <w:color w:val="000000"/>
          <w:sz w:val="32"/>
          <w:szCs w:val="32"/>
        </w:rPr>
        <w:t>（五）加强重点环保设备设施安全生产管理。废气治理</w:t>
      </w:r>
      <w:r w:rsidRPr="00D15BD8">
        <w:rPr>
          <w:rFonts w:ascii="仿宋_GB2312" w:eastAsia="仿宋_GB2312" w:hint="eastAsia"/>
          <w:sz w:val="32"/>
          <w:szCs w:val="32"/>
        </w:rPr>
        <w:t>、污水治理等</w:t>
      </w:r>
      <w:r w:rsidRPr="00D15BD8">
        <w:rPr>
          <w:rFonts w:ascii="仿宋_GB2312" w:eastAsia="仿宋_GB2312" w:hint="eastAsia"/>
          <w:color w:val="000000"/>
          <w:sz w:val="32"/>
          <w:szCs w:val="32"/>
        </w:rPr>
        <w:t>环保设备设施启动、停运、检修或改（扩）建时，严格落实安全生产相关要求。</w:t>
      </w:r>
    </w:p>
    <w:p w14:paraId="5E88C9EF" w14:textId="77777777" w:rsidR="004037A0" w:rsidRPr="00D15BD8" w:rsidRDefault="00000000" w:rsidP="00DA45E6">
      <w:pPr>
        <w:spacing w:line="560" w:lineRule="exact"/>
        <w:ind w:firstLineChars="200" w:firstLine="632"/>
        <w:rPr>
          <w:rFonts w:ascii="仿宋_GB2312" w:eastAsia="仿宋_GB2312" w:hAnsiTheme="minorEastAsia" w:cstheme="minorEastAsia"/>
          <w:spacing w:val="-2"/>
          <w:sz w:val="32"/>
          <w:szCs w:val="32"/>
        </w:rPr>
      </w:pPr>
      <w:r w:rsidRPr="00D15BD8">
        <w:rPr>
          <w:rFonts w:ascii="仿宋_GB2312" w:eastAsia="仿宋_GB2312" w:hAnsiTheme="minorEastAsia" w:cstheme="minorEastAsia" w:hint="eastAsia"/>
          <w:spacing w:val="-2"/>
          <w:sz w:val="32"/>
          <w:szCs w:val="32"/>
        </w:rPr>
        <w:t>（</w:t>
      </w:r>
      <w:r w:rsidRPr="00D15BD8">
        <w:rPr>
          <w:rFonts w:ascii="仿宋_GB2312" w:eastAsia="仿宋_GB2312" w:hint="eastAsia"/>
          <w:color w:val="000000"/>
          <w:sz w:val="32"/>
          <w:szCs w:val="32"/>
        </w:rPr>
        <w:t>六</w:t>
      </w:r>
      <w:r w:rsidRPr="00D15BD8">
        <w:rPr>
          <w:rFonts w:ascii="仿宋_GB2312" w:eastAsia="仿宋_GB2312" w:hAnsiTheme="minorEastAsia" w:cstheme="minorEastAsia" w:hint="eastAsia"/>
          <w:spacing w:val="-2"/>
          <w:sz w:val="32"/>
          <w:szCs w:val="32"/>
        </w:rPr>
        <w:t>）</w:t>
      </w:r>
      <w:proofErr w:type="gramStart"/>
      <w:r w:rsidRPr="00D15BD8">
        <w:rPr>
          <w:rFonts w:ascii="仿宋_GB2312" w:eastAsia="仿宋_GB2312" w:hAnsiTheme="minorEastAsia" w:cstheme="minorEastAsia" w:hint="eastAsia"/>
          <w:spacing w:val="-2"/>
          <w:sz w:val="32"/>
          <w:szCs w:val="32"/>
        </w:rPr>
        <w:t>若项目的</w:t>
      </w:r>
      <w:proofErr w:type="gramEnd"/>
      <w:r w:rsidRPr="00D15BD8">
        <w:rPr>
          <w:rFonts w:ascii="仿宋_GB2312" w:eastAsia="仿宋_GB2312" w:hAnsiTheme="minorEastAsia" w:cstheme="minorEastAsia" w:hint="eastAsia"/>
          <w:spacing w:val="-2"/>
          <w:sz w:val="32"/>
          <w:szCs w:val="32"/>
        </w:rPr>
        <w:t>性质、地点、规模、生产工艺或污染防治措施等发生重大变动的，应当重新报批</w:t>
      </w:r>
      <w:proofErr w:type="gramStart"/>
      <w:r w:rsidRPr="00D15BD8">
        <w:rPr>
          <w:rFonts w:ascii="仿宋_GB2312" w:eastAsia="仿宋_GB2312" w:hAnsiTheme="minorEastAsia" w:cstheme="minorEastAsia" w:hint="eastAsia"/>
          <w:spacing w:val="-2"/>
          <w:sz w:val="32"/>
          <w:szCs w:val="32"/>
        </w:rPr>
        <w:t>项目环</w:t>
      </w:r>
      <w:proofErr w:type="gramEnd"/>
      <w:r w:rsidRPr="00D15BD8">
        <w:rPr>
          <w:rFonts w:ascii="仿宋_GB2312" w:eastAsia="仿宋_GB2312" w:hAnsiTheme="minorEastAsia" w:cstheme="minorEastAsia" w:hint="eastAsia"/>
          <w:spacing w:val="-2"/>
          <w:sz w:val="32"/>
          <w:szCs w:val="32"/>
        </w:rPr>
        <w:t>评文件。</w:t>
      </w:r>
      <w:proofErr w:type="gramStart"/>
      <w:r w:rsidRPr="00D15BD8">
        <w:rPr>
          <w:rFonts w:ascii="仿宋_GB2312" w:eastAsia="仿宋_GB2312" w:hAnsiTheme="minorEastAsia" w:cstheme="minorEastAsia" w:hint="eastAsia"/>
          <w:spacing w:val="-2"/>
          <w:sz w:val="32"/>
          <w:szCs w:val="32"/>
        </w:rPr>
        <w:t>项目环评文件</w:t>
      </w:r>
      <w:proofErr w:type="gramEnd"/>
      <w:r w:rsidRPr="00D15BD8">
        <w:rPr>
          <w:rFonts w:ascii="仿宋_GB2312" w:eastAsia="仿宋_GB2312" w:hAnsiTheme="minorEastAsia" w:cstheme="minorEastAsia" w:hint="eastAsia"/>
          <w:spacing w:val="-2"/>
          <w:sz w:val="32"/>
          <w:szCs w:val="32"/>
        </w:rPr>
        <w:t>自批复之日起，如超过5年方决定开工建设的，环</w:t>
      </w:r>
      <w:proofErr w:type="gramStart"/>
      <w:r w:rsidRPr="00D15BD8">
        <w:rPr>
          <w:rFonts w:ascii="仿宋_GB2312" w:eastAsia="仿宋_GB2312" w:hAnsiTheme="minorEastAsia" w:cstheme="minorEastAsia" w:hint="eastAsia"/>
          <w:spacing w:val="-2"/>
          <w:sz w:val="32"/>
          <w:szCs w:val="32"/>
        </w:rPr>
        <w:t>评文件</w:t>
      </w:r>
      <w:proofErr w:type="gramEnd"/>
      <w:r w:rsidRPr="00D15BD8">
        <w:rPr>
          <w:rFonts w:ascii="仿宋_GB2312" w:eastAsia="仿宋_GB2312" w:hAnsiTheme="minorEastAsia" w:cstheme="minorEastAsia" w:hint="eastAsia"/>
          <w:spacing w:val="-2"/>
          <w:sz w:val="32"/>
          <w:szCs w:val="32"/>
        </w:rPr>
        <w:t>应当重新审核。</w:t>
      </w:r>
    </w:p>
    <w:p w14:paraId="6F0469DB" w14:textId="77777777" w:rsidR="004037A0" w:rsidRPr="00D15BD8" w:rsidRDefault="00000000" w:rsidP="00DA45E6">
      <w:pPr>
        <w:spacing w:line="560" w:lineRule="exact"/>
        <w:ind w:firstLineChars="200" w:firstLine="632"/>
        <w:rPr>
          <w:rFonts w:ascii="仿宋_GB2312" w:eastAsia="仿宋_GB2312" w:hAnsiTheme="minorEastAsia" w:cstheme="minorEastAsia"/>
          <w:spacing w:val="-2"/>
          <w:sz w:val="32"/>
          <w:szCs w:val="32"/>
        </w:rPr>
      </w:pPr>
      <w:r w:rsidRPr="00D15BD8">
        <w:rPr>
          <w:rFonts w:ascii="仿宋_GB2312" w:eastAsia="仿宋_GB2312" w:hAnsiTheme="minorEastAsia" w:cstheme="minorEastAsia" w:hint="eastAsia"/>
          <w:spacing w:val="-2"/>
          <w:sz w:val="32"/>
          <w:szCs w:val="32"/>
        </w:rPr>
        <w:t>（七）按照《排污许可管理条例》、</w:t>
      </w:r>
      <w:r w:rsidRPr="00D15BD8">
        <w:rPr>
          <w:rFonts w:ascii="仿宋_GB2312" w:eastAsia="仿宋_GB2312" w:hAnsiTheme="minorEastAsia" w:cstheme="minorEastAsia" w:hint="eastAsia"/>
          <w:sz w:val="32"/>
          <w:szCs w:val="32"/>
        </w:rPr>
        <w:t>《排污许可管理条例》</w:t>
      </w:r>
      <w:r w:rsidRPr="00D15BD8">
        <w:rPr>
          <w:rFonts w:ascii="仿宋_GB2312" w:eastAsia="仿宋_GB2312" w:hAnsiTheme="minorEastAsia" w:cstheme="minorEastAsia" w:hint="eastAsia"/>
          <w:spacing w:val="-2"/>
          <w:sz w:val="32"/>
          <w:szCs w:val="32"/>
        </w:rPr>
        <w:t>和《固定污染源排污许可分类管理名录》规定的相关要求申请办理《排污许可证》，将《报告表》中各项环境保护措施、污染物排放清单及其他有关内容载入排污许可证；项目未取得《排污许可证》前不得投入试生产或试运行。</w:t>
      </w:r>
    </w:p>
    <w:p w14:paraId="55C9020C" w14:textId="77777777" w:rsidR="004037A0" w:rsidRPr="00D15BD8" w:rsidRDefault="00000000" w:rsidP="00DA45E6">
      <w:pPr>
        <w:spacing w:line="560" w:lineRule="exact"/>
        <w:ind w:firstLineChars="200" w:firstLine="632"/>
        <w:rPr>
          <w:rFonts w:ascii="仿宋_GB2312" w:eastAsia="仿宋_GB2312" w:hAnsiTheme="minorEastAsia" w:cstheme="minorEastAsia"/>
          <w:spacing w:val="-2"/>
          <w:sz w:val="32"/>
          <w:szCs w:val="32"/>
        </w:rPr>
      </w:pPr>
      <w:r w:rsidRPr="00D15BD8">
        <w:rPr>
          <w:rFonts w:ascii="仿宋_GB2312" w:eastAsia="仿宋_GB2312" w:hAnsiTheme="minorEastAsia" w:cstheme="minorEastAsia" w:hint="eastAsia"/>
          <w:spacing w:val="-2"/>
          <w:sz w:val="32"/>
          <w:szCs w:val="32"/>
        </w:rPr>
        <w:t>（八）项目建设应严格执行环境保护设施与主体工程同时设计、同时施工、同时投产使用的环境保护“三同时”制度；项目建成投入试生产或试运行前应及时告知我局；正式投入生产（运</w:t>
      </w:r>
      <w:r w:rsidRPr="00D15BD8">
        <w:rPr>
          <w:rFonts w:ascii="仿宋_GB2312" w:eastAsia="仿宋_GB2312" w:hAnsiTheme="minorEastAsia" w:cstheme="minorEastAsia" w:hint="eastAsia"/>
          <w:spacing w:val="-2"/>
          <w:sz w:val="32"/>
          <w:szCs w:val="32"/>
        </w:rPr>
        <w:lastRenderedPageBreak/>
        <w:t>行）前应按照规定开展环境保护设施验收，验收合格后，项目方可正式投入生产（运行）。</w:t>
      </w:r>
    </w:p>
    <w:p w14:paraId="5FD2B7FD" w14:textId="77777777" w:rsidR="004037A0" w:rsidRPr="00D15BD8" w:rsidRDefault="004037A0">
      <w:pPr>
        <w:pStyle w:val="a0"/>
        <w:rPr>
          <w:rFonts w:ascii="仿宋_GB2312" w:eastAsia="仿宋_GB2312" w:hAnsiTheme="minorEastAsia" w:cstheme="minorEastAsia"/>
        </w:rPr>
      </w:pPr>
    </w:p>
    <w:p w14:paraId="67AB404B" w14:textId="77777777" w:rsidR="004037A0" w:rsidRPr="00D15BD8" w:rsidRDefault="004037A0">
      <w:pPr>
        <w:spacing w:line="620" w:lineRule="exact"/>
        <w:jc w:val="right"/>
        <w:rPr>
          <w:rFonts w:ascii="仿宋_GB2312" w:eastAsia="仿宋_GB2312" w:hAnsiTheme="minorEastAsia" w:cstheme="minorEastAsia"/>
          <w:spacing w:val="-2"/>
          <w:sz w:val="32"/>
          <w:szCs w:val="32"/>
        </w:rPr>
      </w:pPr>
    </w:p>
    <w:p w14:paraId="6DB69BD9" w14:textId="77777777" w:rsidR="004037A0" w:rsidRPr="00D15BD8" w:rsidRDefault="004037A0">
      <w:pPr>
        <w:spacing w:line="620" w:lineRule="exact"/>
        <w:jc w:val="right"/>
        <w:rPr>
          <w:rFonts w:ascii="仿宋_GB2312" w:eastAsia="仿宋_GB2312" w:hAnsiTheme="minorEastAsia" w:cstheme="minorEastAsia"/>
          <w:spacing w:val="-2"/>
          <w:sz w:val="32"/>
          <w:szCs w:val="32"/>
        </w:rPr>
      </w:pPr>
    </w:p>
    <w:p w14:paraId="570FC2AD" w14:textId="77777777" w:rsidR="004037A0" w:rsidRPr="00D15BD8" w:rsidRDefault="00000000">
      <w:pPr>
        <w:spacing w:line="620" w:lineRule="exact"/>
        <w:jc w:val="right"/>
        <w:rPr>
          <w:rFonts w:ascii="仿宋_GB2312" w:eastAsia="仿宋_GB2312" w:hAnsiTheme="minorEastAsia" w:cstheme="minorEastAsia"/>
          <w:spacing w:val="-2"/>
          <w:sz w:val="32"/>
          <w:szCs w:val="32"/>
        </w:rPr>
      </w:pPr>
      <w:r w:rsidRPr="00D15BD8">
        <w:rPr>
          <w:rFonts w:ascii="仿宋_GB2312" w:eastAsia="仿宋_GB2312" w:hAnsiTheme="minorEastAsia" w:cstheme="minorEastAsia" w:hint="eastAsia"/>
          <w:spacing w:val="-2"/>
          <w:sz w:val="32"/>
          <w:szCs w:val="32"/>
        </w:rPr>
        <w:t>池州经济技术开发区生态环境局</w:t>
      </w:r>
    </w:p>
    <w:p w14:paraId="7426AED7" w14:textId="3BCD1D64" w:rsidR="009F3211" w:rsidRDefault="00000000" w:rsidP="00A6080F">
      <w:pPr>
        <w:spacing w:line="620" w:lineRule="exact"/>
        <w:ind w:firstLineChars="1700" w:firstLine="5372"/>
        <w:rPr>
          <w:rFonts w:ascii="仿宋_GB2312" w:eastAsia="仿宋_GB2312"/>
          <w:spacing w:val="-2"/>
          <w:sz w:val="32"/>
          <w:szCs w:val="32"/>
        </w:rPr>
      </w:pPr>
      <w:r w:rsidRPr="009F3211">
        <w:rPr>
          <w:rFonts w:ascii="仿宋_GB2312" w:eastAsia="仿宋_GB2312" w:hint="eastAsia"/>
          <w:spacing w:val="-2"/>
          <w:sz w:val="32"/>
          <w:szCs w:val="32"/>
        </w:rPr>
        <w:t>2025年4月</w:t>
      </w:r>
      <w:r w:rsidR="006928F8">
        <w:rPr>
          <w:rFonts w:ascii="仿宋_GB2312" w:eastAsia="仿宋_GB2312"/>
          <w:spacing w:val="-2"/>
          <w:sz w:val="32"/>
          <w:szCs w:val="32"/>
        </w:rPr>
        <w:t>11</w:t>
      </w:r>
      <w:r w:rsidRPr="009F3211">
        <w:rPr>
          <w:rFonts w:ascii="仿宋_GB2312" w:eastAsia="仿宋_GB2312" w:hint="eastAsia"/>
          <w:spacing w:val="-2"/>
          <w:sz w:val="32"/>
          <w:szCs w:val="32"/>
        </w:rPr>
        <w:t>日</w:t>
      </w:r>
    </w:p>
    <w:p w14:paraId="2D0D3820" w14:textId="6F2EFB70" w:rsidR="00656BF5" w:rsidRDefault="00656BF5">
      <w:pPr>
        <w:pStyle w:val="Default"/>
        <w:rPr>
          <w:rFonts w:ascii="Times New Roman" w:eastAsiaTheme="minorEastAsia" w:cs="Times New Roman"/>
          <w:color w:val="auto"/>
        </w:rPr>
      </w:pPr>
    </w:p>
    <w:sectPr w:rsidR="00656BF5" w:rsidSect="00D15BD8">
      <w:headerReference w:type="default" r:id="rId8"/>
      <w:footerReference w:type="even" r:id="rId9"/>
      <w:footerReference w:type="default" r:id="rId10"/>
      <w:pgSz w:w="11906" w:h="16838"/>
      <w:pgMar w:top="1440" w:right="1474" w:bottom="1440" w:left="1588" w:header="851" w:footer="133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04A71" w14:textId="77777777" w:rsidR="00015B7D" w:rsidRDefault="00015B7D">
      <w:r>
        <w:separator/>
      </w:r>
    </w:p>
  </w:endnote>
  <w:endnote w:type="continuationSeparator" w:id="0">
    <w:p w14:paraId="1A3E4A58" w14:textId="77777777" w:rsidR="00015B7D" w:rsidRDefault="00015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DejaVu Math TeX Gyre">
    <w:panose1 w:val="02000503000000000000"/>
    <w:charset w:val="00"/>
    <w:family w:val="auto"/>
    <w:pitch w:val="variable"/>
    <w:sig w:usb0="A10000EF" w:usb1="4201F9EE" w:usb2="02000000" w:usb3="00000000" w:csb0="00000193"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3B139" w14:textId="77777777" w:rsidR="004037A0" w:rsidRDefault="00000000">
    <w:pPr>
      <w:pStyle w:val="ac"/>
      <w:framePr w:wrap="around" w:vAnchor="text" w:hAnchor="margin" w:xAlign="center" w:y="1"/>
      <w:ind w:firstLine="360"/>
      <w:rPr>
        <w:rStyle w:val="af1"/>
      </w:rPr>
    </w:pPr>
    <w:r>
      <w:fldChar w:fldCharType="begin"/>
    </w:r>
    <w:r>
      <w:rPr>
        <w:rStyle w:val="af1"/>
      </w:rPr>
      <w:instrText xml:space="preserve">PAGE  </w:instrText>
    </w:r>
    <w:r>
      <w:fldChar w:fldCharType="end"/>
    </w:r>
  </w:p>
  <w:p w14:paraId="311DD00E" w14:textId="77777777" w:rsidR="004037A0" w:rsidRDefault="004037A0">
    <w:pPr>
      <w:pStyle w:val="ac"/>
      <w:ind w:firstLine="360"/>
    </w:pPr>
  </w:p>
  <w:p w14:paraId="00330027" w14:textId="77777777" w:rsidR="004037A0" w:rsidRDefault="004037A0">
    <w:pPr>
      <w:ind w:firstLine="420"/>
    </w:pPr>
  </w:p>
  <w:p w14:paraId="2CE09190" w14:textId="77777777" w:rsidR="004037A0" w:rsidRDefault="004037A0">
    <w:pPr>
      <w:ind w:firstLine="420"/>
    </w:pPr>
  </w:p>
  <w:p w14:paraId="2E4A378D" w14:textId="77777777" w:rsidR="004037A0" w:rsidRDefault="004037A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B00FE" w14:textId="77777777" w:rsidR="004037A0" w:rsidRDefault="00000000" w:rsidP="00EB2C17">
    <w:pPr>
      <w:pStyle w:val="ac"/>
      <w:jc w:val="center"/>
      <w:rPr>
        <w:rFonts w:ascii="宋体" w:hAnsi="宋体"/>
        <w:sz w:val="28"/>
        <w:szCs w:val="28"/>
      </w:rPr>
    </w:pPr>
    <w:r>
      <w:rPr>
        <w:rFonts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 PAGE </w:instrText>
    </w:r>
    <w:r>
      <w:rPr>
        <w:rFonts w:ascii="宋体" w:hAnsi="宋体"/>
        <w:sz w:val="28"/>
        <w:szCs w:val="28"/>
      </w:rPr>
      <w:fldChar w:fldCharType="separate"/>
    </w:r>
    <w:r>
      <w:rPr>
        <w:rFonts w:ascii="宋体" w:hAnsi="宋体"/>
        <w:sz w:val="28"/>
        <w:szCs w:val="28"/>
      </w:rPr>
      <w:t>5</w:t>
    </w:r>
    <w:r>
      <w:rPr>
        <w:rFonts w:ascii="宋体" w:hAnsi="宋体"/>
        <w:sz w:val="28"/>
        <w:szCs w:val="28"/>
      </w:rPr>
      <w:fldChar w:fldCharType="end"/>
    </w:r>
    <w:r>
      <w:rPr>
        <w:rFonts w:ascii="宋体" w:hAnsi="宋体"/>
        <w:sz w:val="28"/>
        <w:szCs w:val="28"/>
      </w:rPr>
      <w:t xml:space="preserve"> -</w:t>
    </w:r>
  </w:p>
  <w:p w14:paraId="16790CD4" w14:textId="77777777" w:rsidR="004037A0" w:rsidRDefault="004037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02D11" w14:textId="77777777" w:rsidR="00015B7D" w:rsidRDefault="00015B7D">
      <w:r>
        <w:separator/>
      </w:r>
    </w:p>
  </w:footnote>
  <w:footnote w:type="continuationSeparator" w:id="0">
    <w:p w14:paraId="76F0A79E" w14:textId="77777777" w:rsidR="00015B7D" w:rsidRDefault="00015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89D45" w14:textId="77777777" w:rsidR="004037A0" w:rsidRDefault="004037A0">
    <w:pPr>
      <w:pStyle w:val="ad"/>
      <w:pBdr>
        <w:bottom w:val="none" w:sz="0" w:space="0" w:color="auto"/>
      </w:pBdr>
      <w:ind w:firstLine="360"/>
    </w:pPr>
  </w:p>
  <w:p w14:paraId="1222D33D" w14:textId="77777777" w:rsidR="004037A0" w:rsidRDefault="004037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DC3BBB"/>
    <w:multiLevelType w:val="singleLevel"/>
    <w:tmpl w:val="68DC3BBB"/>
    <w:lvl w:ilvl="0">
      <w:start w:val="1"/>
      <w:numFmt w:val="chineseCounting"/>
      <w:suff w:val="nothing"/>
      <w:lvlText w:val="%1、"/>
      <w:lvlJc w:val="left"/>
      <w:rPr>
        <w:rFonts w:hint="eastAsia"/>
      </w:rPr>
    </w:lvl>
  </w:abstractNum>
  <w:num w:numId="1" w16cid:durableId="1713338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WFhNzAyZTE0YWJkMWU4NmVmNjAxZGY1MDI2NjkwNmQifQ=="/>
  </w:docVars>
  <w:rsids>
    <w:rsidRoot w:val="57032A2C"/>
    <w:rsid w:val="00015B7D"/>
    <w:rsid w:val="000368E5"/>
    <w:rsid w:val="00043175"/>
    <w:rsid w:val="00071D7B"/>
    <w:rsid w:val="000758CC"/>
    <w:rsid w:val="0009430C"/>
    <w:rsid w:val="001A074A"/>
    <w:rsid w:val="001D3AA2"/>
    <w:rsid w:val="00202276"/>
    <w:rsid w:val="002C0601"/>
    <w:rsid w:val="002D0732"/>
    <w:rsid w:val="00315711"/>
    <w:rsid w:val="003647D9"/>
    <w:rsid w:val="003718B8"/>
    <w:rsid w:val="003A04D7"/>
    <w:rsid w:val="003F30C6"/>
    <w:rsid w:val="003F344E"/>
    <w:rsid w:val="004037A0"/>
    <w:rsid w:val="0041126C"/>
    <w:rsid w:val="004264B3"/>
    <w:rsid w:val="004951E8"/>
    <w:rsid w:val="004C3073"/>
    <w:rsid w:val="00536FEE"/>
    <w:rsid w:val="005D7714"/>
    <w:rsid w:val="005E01FD"/>
    <w:rsid w:val="005E2D68"/>
    <w:rsid w:val="005E4568"/>
    <w:rsid w:val="00600EBF"/>
    <w:rsid w:val="00656BF5"/>
    <w:rsid w:val="006605A3"/>
    <w:rsid w:val="0068578C"/>
    <w:rsid w:val="006928F8"/>
    <w:rsid w:val="006C3548"/>
    <w:rsid w:val="006D1F52"/>
    <w:rsid w:val="006F3E10"/>
    <w:rsid w:val="007146E8"/>
    <w:rsid w:val="00734F18"/>
    <w:rsid w:val="00754BDD"/>
    <w:rsid w:val="007637BD"/>
    <w:rsid w:val="0077076C"/>
    <w:rsid w:val="007A089F"/>
    <w:rsid w:val="007A6707"/>
    <w:rsid w:val="007C5BEF"/>
    <w:rsid w:val="0084168D"/>
    <w:rsid w:val="008B2245"/>
    <w:rsid w:val="008C6C96"/>
    <w:rsid w:val="008E401A"/>
    <w:rsid w:val="008F111A"/>
    <w:rsid w:val="00920DE6"/>
    <w:rsid w:val="009512EC"/>
    <w:rsid w:val="0095457A"/>
    <w:rsid w:val="00955265"/>
    <w:rsid w:val="009B1A7B"/>
    <w:rsid w:val="009F3211"/>
    <w:rsid w:val="009F772B"/>
    <w:rsid w:val="00A5732B"/>
    <w:rsid w:val="00A6080F"/>
    <w:rsid w:val="00AA0A9F"/>
    <w:rsid w:val="00AB03FC"/>
    <w:rsid w:val="00AB0D56"/>
    <w:rsid w:val="00AE580B"/>
    <w:rsid w:val="00B0683E"/>
    <w:rsid w:val="00B075F0"/>
    <w:rsid w:val="00B40F5C"/>
    <w:rsid w:val="00BB654F"/>
    <w:rsid w:val="00BF65A9"/>
    <w:rsid w:val="00C25A89"/>
    <w:rsid w:val="00C275DE"/>
    <w:rsid w:val="00C474A7"/>
    <w:rsid w:val="00C56413"/>
    <w:rsid w:val="00C77684"/>
    <w:rsid w:val="00C94F81"/>
    <w:rsid w:val="00CA70D7"/>
    <w:rsid w:val="00CB4624"/>
    <w:rsid w:val="00D15BD8"/>
    <w:rsid w:val="00D332BD"/>
    <w:rsid w:val="00D54E1B"/>
    <w:rsid w:val="00D634FD"/>
    <w:rsid w:val="00DA43C6"/>
    <w:rsid w:val="00DA45E6"/>
    <w:rsid w:val="00E25EAF"/>
    <w:rsid w:val="00E4792D"/>
    <w:rsid w:val="00EA2124"/>
    <w:rsid w:val="00EB2C17"/>
    <w:rsid w:val="00EC7548"/>
    <w:rsid w:val="00F04D55"/>
    <w:rsid w:val="00F24B77"/>
    <w:rsid w:val="00F25093"/>
    <w:rsid w:val="00F27218"/>
    <w:rsid w:val="00F45E6A"/>
    <w:rsid w:val="00F55DB2"/>
    <w:rsid w:val="00F71A7B"/>
    <w:rsid w:val="00F76D67"/>
    <w:rsid w:val="00FB0C8F"/>
    <w:rsid w:val="00FC044C"/>
    <w:rsid w:val="00FE0912"/>
    <w:rsid w:val="01FE48B0"/>
    <w:rsid w:val="034A6C63"/>
    <w:rsid w:val="03EC7E52"/>
    <w:rsid w:val="043A4AA6"/>
    <w:rsid w:val="04BD04CB"/>
    <w:rsid w:val="060317A8"/>
    <w:rsid w:val="08626C5A"/>
    <w:rsid w:val="09EF3F49"/>
    <w:rsid w:val="0B59152B"/>
    <w:rsid w:val="0FDD2DF2"/>
    <w:rsid w:val="1271588F"/>
    <w:rsid w:val="1272443E"/>
    <w:rsid w:val="12A41091"/>
    <w:rsid w:val="13F12998"/>
    <w:rsid w:val="147B0CA2"/>
    <w:rsid w:val="15295D27"/>
    <w:rsid w:val="19B51B03"/>
    <w:rsid w:val="1B1D498F"/>
    <w:rsid w:val="1B5548F4"/>
    <w:rsid w:val="1E200BF1"/>
    <w:rsid w:val="1ED73297"/>
    <w:rsid w:val="1F5F5CC8"/>
    <w:rsid w:val="20491A2F"/>
    <w:rsid w:val="21A04BB6"/>
    <w:rsid w:val="227301D5"/>
    <w:rsid w:val="22C82DF7"/>
    <w:rsid w:val="24D54BFB"/>
    <w:rsid w:val="26FF454B"/>
    <w:rsid w:val="2B5C6F57"/>
    <w:rsid w:val="307062E4"/>
    <w:rsid w:val="33C952B1"/>
    <w:rsid w:val="33D95773"/>
    <w:rsid w:val="34562E26"/>
    <w:rsid w:val="35CC09B5"/>
    <w:rsid w:val="381E3148"/>
    <w:rsid w:val="38E5105E"/>
    <w:rsid w:val="3ACD35AB"/>
    <w:rsid w:val="3C380032"/>
    <w:rsid w:val="3FAB1BE6"/>
    <w:rsid w:val="40B530C4"/>
    <w:rsid w:val="44B9324F"/>
    <w:rsid w:val="48B57F74"/>
    <w:rsid w:val="4F244A54"/>
    <w:rsid w:val="54B20C82"/>
    <w:rsid w:val="55160D39"/>
    <w:rsid w:val="56061606"/>
    <w:rsid w:val="56737DF8"/>
    <w:rsid w:val="57032A2C"/>
    <w:rsid w:val="5EEB51E7"/>
    <w:rsid w:val="626D2F9C"/>
    <w:rsid w:val="62E40D72"/>
    <w:rsid w:val="630A5099"/>
    <w:rsid w:val="643A7875"/>
    <w:rsid w:val="651F4760"/>
    <w:rsid w:val="6650370B"/>
    <w:rsid w:val="67957627"/>
    <w:rsid w:val="6C4112C6"/>
    <w:rsid w:val="6E3E4018"/>
    <w:rsid w:val="7032189F"/>
    <w:rsid w:val="709D71F5"/>
    <w:rsid w:val="78210A63"/>
    <w:rsid w:val="7A174C44"/>
    <w:rsid w:val="7C2D7E38"/>
    <w:rsid w:val="7D9A3949"/>
    <w:rsid w:val="7DDB4B14"/>
    <w:rsid w:val="7E8E39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5B4182"/>
  <w15:docId w15:val="{6A03BCC8-CF1B-498D-9283-37B391168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semiHidden="1" w:qFormat="1"/>
    <w:lsdException w:name="page number" w:qFormat="1"/>
    <w:lsdException w:name="Title" w:qFormat="1"/>
    <w:lsdException w:name="Default Paragraph Font" w:semiHidden="1" w:uiPriority="1" w:unhideWhenUsed="1"/>
    <w:lsdException w:name="Body Text" w:qFormat="1"/>
    <w:lsdException w:name="Subtitle" w:qFormat="1"/>
    <w:lsdException w:name="Salutation" w:qFormat="1"/>
    <w:lsdException w:name="Dat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qFormat/>
    <w:pPr>
      <w:keepNext/>
      <w:keepLines/>
      <w:spacing w:line="360" w:lineRule="auto"/>
      <w:jc w:val="center"/>
      <w:outlineLvl w:val="0"/>
    </w:pPr>
    <w:rPr>
      <w:rFonts w:eastAsia="仿宋"/>
      <w:b/>
      <w:kern w:val="44"/>
      <w:sz w:val="36"/>
    </w:rPr>
  </w:style>
  <w:style w:type="paragraph" w:styleId="2">
    <w:name w:val="heading 2"/>
    <w:basedOn w:val="a"/>
    <w:next w:val="a"/>
    <w:semiHidden/>
    <w:unhideWhenUsed/>
    <w:qFormat/>
    <w:pPr>
      <w:keepNext/>
      <w:keepLines/>
      <w:adjustRightInd w:val="0"/>
      <w:jc w:val="left"/>
      <w:outlineLvl w:val="1"/>
    </w:pPr>
    <w:rPr>
      <w:rFonts w:ascii="Cambria" w:hAnsi="Cambria"/>
      <w:b/>
      <w:sz w:val="30"/>
      <w:lang w:eastAsia="en-US"/>
    </w:rPr>
  </w:style>
  <w:style w:type="paragraph" w:styleId="3">
    <w:name w:val="heading 3"/>
    <w:basedOn w:val="a"/>
    <w:next w:val="a"/>
    <w:semiHidden/>
    <w:unhideWhenUsed/>
    <w:qFormat/>
    <w:pPr>
      <w:keepNext/>
      <w:keepLines/>
      <w:adjustRightInd w:val="0"/>
      <w:jc w:val="left"/>
      <w:outlineLvl w:val="2"/>
    </w:pPr>
    <w:rPr>
      <w:rFonts w:ascii="Cambria" w:hAnsi="Cambria"/>
      <w:b/>
      <w:sz w:val="28"/>
      <w:lang w:eastAsia="en-US"/>
    </w:rPr>
  </w:style>
  <w:style w:type="paragraph" w:styleId="4">
    <w:name w:val="heading 4"/>
    <w:basedOn w:val="a"/>
    <w:next w:val="a"/>
    <w:semiHidden/>
    <w:unhideWhenUsed/>
    <w:qFormat/>
    <w:pPr>
      <w:keepNext/>
      <w:keepLines/>
      <w:spacing w:before="280" w:after="290" w:line="372" w:lineRule="auto"/>
      <w:outlineLvl w:val="3"/>
    </w:pPr>
    <w:rPr>
      <w:rFonts w:ascii="Arial" w:eastAsia="黑体" w:hAnsi="Arial"/>
      <w:b/>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xl27"/>
    <w:link w:val="a4"/>
    <w:qFormat/>
    <w:pPr>
      <w:spacing w:after="120"/>
    </w:pPr>
  </w:style>
  <w:style w:type="paragraph" w:customStyle="1" w:styleId="xl27">
    <w:name w:val="xl27"/>
    <w:basedOn w:val="a"/>
    <w:next w:val="A5"/>
    <w:qFormat/>
    <w:pPr>
      <w:widowControl/>
      <w:pBdr>
        <w:bottom w:val="single" w:sz="8" w:space="0" w:color="auto"/>
        <w:right w:val="single" w:sz="8" w:space="0" w:color="auto"/>
      </w:pBdr>
      <w:spacing w:before="100" w:beforeAutospacing="1" w:after="100" w:afterAutospacing="1"/>
      <w:jc w:val="left"/>
      <w:textAlignment w:val="top"/>
    </w:pPr>
    <w:rPr>
      <w:rFonts w:ascii="宋体" w:hAnsi="宋体"/>
      <w:kern w:val="0"/>
      <w:sz w:val="20"/>
      <w:szCs w:val="20"/>
    </w:rPr>
  </w:style>
  <w:style w:type="paragraph" w:customStyle="1" w:styleId="A5">
    <w:name w:val="A正文"/>
    <w:basedOn w:val="a"/>
    <w:qFormat/>
    <w:pPr>
      <w:adjustRightInd w:val="0"/>
      <w:snapToGrid w:val="0"/>
      <w:spacing w:line="360" w:lineRule="auto"/>
      <w:ind w:firstLineChars="200" w:firstLine="480"/>
    </w:pPr>
    <w:rPr>
      <w:kern w:val="0"/>
      <w:sz w:val="24"/>
    </w:rPr>
  </w:style>
  <w:style w:type="paragraph" w:styleId="a6">
    <w:name w:val="annotation text"/>
    <w:basedOn w:val="a"/>
    <w:link w:val="a7"/>
    <w:qFormat/>
    <w:pPr>
      <w:jc w:val="left"/>
    </w:pPr>
  </w:style>
  <w:style w:type="paragraph" w:styleId="a8">
    <w:name w:val="Salutation"/>
    <w:basedOn w:val="a"/>
    <w:next w:val="a"/>
    <w:qFormat/>
  </w:style>
  <w:style w:type="paragraph" w:styleId="a9">
    <w:name w:val="Plain Text"/>
    <w:basedOn w:val="a"/>
    <w:next w:val="a8"/>
    <w:qFormat/>
    <w:pPr>
      <w:jc w:val="center"/>
    </w:pPr>
    <w:rPr>
      <w:rFonts w:ascii="宋体" w:hAnsi="宋体"/>
      <w:szCs w:val="20"/>
      <w:lang w:val="zh-CN"/>
    </w:rPr>
  </w:style>
  <w:style w:type="paragraph" w:styleId="aa">
    <w:name w:val="Date"/>
    <w:basedOn w:val="a"/>
    <w:next w:val="a"/>
    <w:link w:val="ab"/>
    <w:qFormat/>
    <w:pPr>
      <w:ind w:leftChars="2500" w:left="100"/>
    </w:pPr>
  </w:style>
  <w:style w:type="paragraph" w:styleId="ac">
    <w:name w:val="footer"/>
    <w:basedOn w:val="a"/>
    <w:next w:val="a"/>
    <w:qFormat/>
    <w:pPr>
      <w:tabs>
        <w:tab w:val="center" w:pos="4153"/>
        <w:tab w:val="right" w:pos="8306"/>
      </w:tabs>
      <w:snapToGrid w:val="0"/>
      <w:jc w:val="left"/>
    </w:pPr>
    <w:rPr>
      <w:sz w:val="18"/>
      <w:szCs w:val="18"/>
    </w:rPr>
  </w:style>
  <w:style w:type="paragraph" w:styleId="ad">
    <w:name w:val="header"/>
    <w:basedOn w:val="a"/>
    <w:qFormat/>
    <w:pPr>
      <w:pBdr>
        <w:bottom w:val="single" w:sz="6" w:space="1" w:color="auto"/>
      </w:pBdr>
      <w:tabs>
        <w:tab w:val="center" w:pos="4153"/>
        <w:tab w:val="right" w:pos="8306"/>
      </w:tabs>
      <w:snapToGrid w:val="0"/>
      <w:jc w:val="center"/>
    </w:pPr>
    <w:rPr>
      <w:sz w:val="18"/>
      <w:szCs w:val="18"/>
    </w:rPr>
  </w:style>
  <w:style w:type="paragraph" w:styleId="ae">
    <w:name w:val="annotation subject"/>
    <w:basedOn w:val="a6"/>
    <w:next w:val="a6"/>
    <w:link w:val="af"/>
    <w:qFormat/>
    <w:rPr>
      <w:b/>
      <w:bCs/>
    </w:rPr>
  </w:style>
  <w:style w:type="table" w:styleId="af0">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age number"/>
    <w:basedOn w:val="a1"/>
    <w:qFormat/>
  </w:style>
  <w:style w:type="character" w:styleId="af2">
    <w:name w:val="annotation reference"/>
    <w:basedOn w:val="a1"/>
    <w:semiHidden/>
    <w:qFormat/>
    <w:rPr>
      <w:sz w:val="21"/>
    </w:rPr>
  </w:style>
  <w:style w:type="paragraph" w:customStyle="1" w:styleId="af3">
    <w:name w:val="表头"/>
    <w:basedOn w:val="a0"/>
    <w:next w:val="a"/>
    <w:link w:val="Char"/>
    <w:qFormat/>
    <w:pPr>
      <w:keepNext/>
      <w:snapToGrid w:val="0"/>
      <w:jc w:val="center"/>
    </w:pPr>
    <w:rPr>
      <w:b/>
      <w:szCs w:val="28"/>
      <w:lang w:eastAsia="en-US"/>
    </w:rPr>
  </w:style>
  <w:style w:type="character" w:customStyle="1" w:styleId="Char">
    <w:name w:val="表头 Char"/>
    <w:link w:val="af3"/>
    <w:qFormat/>
    <w:rPr>
      <w:rFonts w:ascii="Times New Roman" w:eastAsia="仿宋" w:hAnsi="Times New Roman"/>
      <w:b/>
      <w:sz w:val="21"/>
      <w:szCs w:val="28"/>
      <w:lang w:eastAsia="en-US"/>
    </w:rPr>
  </w:style>
  <w:style w:type="paragraph" w:customStyle="1" w:styleId="af4">
    <w:name w:val="表头。"/>
    <w:basedOn w:val="a"/>
    <w:qFormat/>
    <w:pPr>
      <w:adjustRightInd w:val="0"/>
      <w:snapToGrid w:val="0"/>
      <w:jc w:val="center"/>
    </w:pPr>
    <w:rPr>
      <w:b/>
      <w:kern w:val="0"/>
      <w:szCs w:val="18"/>
    </w:rPr>
  </w:style>
  <w:style w:type="paragraph" w:customStyle="1" w:styleId="af5">
    <w:name w:val="表格"/>
    <w:basedOn w:val="af3"/>
    <w:next w:val="a"/>
    <w:link w:val="Char0"/>
    <w:qFormat/>
    <w:pPr>
      <w:adjustRightInd w:val="0"/>
      <w:spacing w:beforeLines="10" w:before="10" w:afterLines="10" w:after="10" w:line="259" w:lineRule="auto"/>
    </w:pPr>
    <w:rPr>
      <w:rFonts w:ascii="宋体" w:hAnsi="宋体"/>
      <w:b w:val="0"/>
      <w:kern w:val="0"/>
      <w:szCs w:val="20"/>
    </w:rPr>
  </w:style>
  <w:style w:type="character" w:customStyle="1" w:styleId="Char0">
    <w:name w:val="表格 Char"/>
    <w:link w:val="af5"/>
    <w:qFormat/>
    <w:locked/>
    <w:rPr>
      <w:rFonts w:ascii="宋体" w:eastAsia="宋体" w:hAnsi="宋体"/>
      <w:sz w:val="21"/>
    </w:rPr>
  </w:style>
  <w:style w:type="paragraph" w:customStyle="1" w:styleId="Default">
    <w:name w:val="Default"/>
    <w:qFormat/>
    <w:pPr>
      <w:widowControl w:val="0"/>
      <w:autoSpaceDE w:val="0"/>
      <w:autoSpaceDN w:val="0"/>
      <w:adjustRightInd w:val="0"/>
    </w:pPr>
    <w:rPr>
      <w:rFonts w:ascii="DejaVu Math TeX Gyre" w:eastAsia="DejaVu Math TeX Gyre" w:cs="DejaVu Math TeX Gyre"/>
      <w:color w:val="000000"/>
      <w:sz w:val="24"/>
      <w:szCs w:val="24"/>
    </w:rPr>
  </w:style>
  <w:style w:type="character" w:customStyle="1" w:styleId="a4">
    <w:name w:val="正文文本 字符"/>
    <w:basedOn w:val="a1"/>
    <w:link w:val="a0"/>
    <w:qFormat/>
    <w:rPr>
      <w:rFonts w:ascii="Times New Roman" w:eastAsia="宋体" w:hAnsi="Times New Roman" w:cs="Times New Roman"/>
      <w:kern w:val="2"/>
      <w:sz w:val="21"/>
      <w:szCs w:val="24"/>
    </w:rPr>
  </w:style>
  <w:style w:type="character" w:customStyle="1" w:styleId="a7">
    <w:name w:val="批注文字 字符"/>
    <w:basedOn w:val="a1"/>
    <w:link w:val="a6"/>
    <w:qFormat/>
    <w:rPr>
      <w:rFonts w:ascii="Times New Roman" w:eastAsia="宋体" w:hAnsi="Times New Roman" w:cs="Times New Roman"/>
      <w:kern w:val="2"/>
      <w:sz w:val="21"/>
      <w:szCs w:val="24"/>
    </w:rPr>
  </w:style>
  <w:style w:type="character" w:customStyle="1" w:styleId="af">
    <w:name w:val="批注主题 字符"/>
    <w:basedOn w:val="a7"/>
    <w:link w:val="ae"/>
    <w:qFormat/>
    <w:rPr>
      <w:rFonts w:ascii="Times New Roman" w:eastAsia="宋体" w:hAnsi="Times New Roman" w:cs="Times New Roman"/>
      <w:b/>
      <w:bCs/>
      <w:kern w:val="2"/>
      <w:sz w:val="21"/>
      <w:szCs w:val="24"/>
    </w:rPr>
  </w:style>
  <w:style w:type="paragraph" w:customStyle="1" w:styleId="10">
    <w:name w:val="正文1"/>
    <w:basedOn w:val="a"/>
    <w:qFormat/>
    <w:pPr>
      <w:adjustRightInd w:val="0"/>
      <w:snapToGrid w:val="0"/>
      <w:spacing w:line="360" w:lineRule="auto"/>
      <w:ind w:firstLine="482"/>
    </w:pPr>
    <w:rPr>
      <w:rFonts w:ascii="宋体" w:hAnsi="宋体"/>
      <w:kern w:val="0"/>
      <w:sz w:val="24"/>
    </w:rPr>
  </w:style>
  <w:style w:type="character" w:customStyle="1" w:styleId="ab">
    <w:name w:val="日期 字符"/>
    <w:basedOn w:val="a1"/>
    <w:link w:val="aa"/>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F91F9-0AE0-4C01-8805-E87081943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491</Words>
  <Characters>2800</Characters>
  <Application>Microsoft Office Word</Application>
  <DocSecurity>0</DocSecurity>
  <Lines>23</Lines>
  <Paragraphs>6</Paragraphs>
  <ScaleCrop>false</ScaleCrop>
  <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Exit</dc:creator>
  <cp:lastModifiedBy>郑 晓强</cp:lastModifiedBy>
  <cp:revision>9</cp:revision>
  <cp:lastPrinted>2024-11-06T00:28:00Z</cp:lastPrinted>
  <dcterms:created xsi:type="dcterms:W3CDTF">2025-04-11T09:23:00Z</dcterms:created>
  <dcterms:modified xsi:type="dcterms:W3CDTF">2025-04-17T07:30:00Z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74C0C913B6AD493E816C3A544C06679B_13</vt:lpwstr>
  </property>
  <property fmtid="{D5CDD505-2E9C-101B-9397-08002B2CF9AE}" pid="4" name="KSOTemplateDocerSaveRecord">
    <vt:lpwstr>eyJoZGlkIjoiMmZhNjIzZDYzZDQ0MzEwYzBjZGFmNzk4YmYwY2NkODciLCJ1c2VySWQiOiI0NTc4NjE5OTIifQ==</vt:lpwstr>
  </property>
</Properties>
</file>