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5AFE5" w14:textId="71E751B2" w:rsidR="00E534D1" w:rsidRPr="009962A5" w:rsidRDefault="00000000" w:rsidP="009962A5">
      <w:pPr>
        <w:spacing w:line="600" w:lineRule="exact"/>
        <w:jc w:val="center"/>
        <w:rPr>
          <w:rFonts w:ascii="方正小标宋简体" w:eastAsia="方正小标宋简体" w:hAnsi="方正公文小标宋" w:cs="方正公文小标宋"/>
          <w:sz w:val="44"/>
          <w:szCs w:val="44"/>
        </w:rPr>
      </w:pPr>
      <w:r w:rsidRPr="009962A5">
        <w:rPr>
          <w:rFonts w:ascii="方正小标宋简体" w:eastAsia="方正小标宋简体" w:hAnsi="方正公文小标宋" w:cs="方正公文小标宋" w:hint="eastAsia"/>
          <w:sz w:val="44"/>
          <w:szCs w:val="44"/>
        </w:rPr>
        <w:t>池州经济技术开发区生态环境局关于</w:t>
      </w:r>
      <w:bookmarkStart w:id="0" w:name="_Hlk78432418"/>
      <w:r w:rsidRPr="009962A5">
        <w:rPr>
          <w:rFonts w:ascii="方正小标宋简体" w:eastAsia="方正小标宋简体" w:hAnsi="方正公文小标宋" w:cs="方正公文小标宋" w:hint="eastAsia"/>
          <w:sz w:val="44"/>
          <w:szCs w:val="44"/>
        </w:rPr>
        <w:t>年产36万片车</w:t>
      </w:r>
      <w:proofErr w:type="gramStart"/>
      <w:r w:rsidRPr="009962A5">
        <w:rPr>
          <w:rFonts w:ascii="方正小标宋简体" w:eastAsia="方正小标宋简体" w:hAnsi="方正公文小标宋" w:cs="方正公文小标宋" w:hint="eastAsia"/>
          <w:sz w:val="44"/>
          <w:szCs w:val="44"/>
        </w:rPr>
        <w:t>规</w:t>
      </w:r>
      <w:proofErr w:type="gramEnd"/>
      <w:r w:rsidRPr="009962A5">
        <w:rPr>
          <w:rFonts w:ascii="方正小标宋简体" w:eastAsia="方正小标宋简体" w:hAnsi="方正公文小标宋" w:cs="方正公文小标宋" w:hint="eastAsia"/>
          <w:sz w:val="44"/>
          <w:szCs w:val="44"/>
        </w:rPr>
        <w:t>级6英寸TVS、FRD芯片设计制造项目环境影响报告表</w:t>
      </w:r>
      <w:bookmarkEnd w:id="0"/>
      <w:r w:rsidRPr="009962A5">
        <w:rPr>
          <w:rFonts w:ascii="方正小标宋简体" w:eastAsia="方正小标宋简体" w:hAnsi="方正公文小标宋" w:cs="方正公文小标宋" w:hint="eastAsia"/>
          <w:sz w:val="44"/>
          <w:szCs w:val="44"/>
        </w:rPr>
        <w:t>的批复</w:t>
      </w:r>
    </w:p>
    <w:p w14:paraId="5F140274" w14:textId="77777777" w:rsidR="00E534D1" w:rsidRDefault="00E534D1" w:rsidP="00844826">
      <w:pPr>
        <w:spacing w:line="560" w:lineRule="exact"/>
        <w:ind w:firstLineChars="200" w:firstLine="420"/>
        <w:rPr>
          <w:rFonts w:eastAsia="仿宋_GB2312"/>
          <w:szCs w:val="21"/>
        </w:rPr>
      </w:pPr>
    </w:p>
    <w:p w14:paraId="3429C6DC" w14:textId="77777777" w:rsidR="00E534D1" w:rsidRDefault="00000000" w:rsidP="00844826">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安徽安芯电子科技股份有限公司：</w:t>
      </w:r>
    </w:p>
    <w:p w14:paraId="2392EA84" w14:textId="77777777" w:rsidR="00E534D1" w:rsidRDefault="00000000" w:rsidP="00844826">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你公司报来的《年产36万片车规级6英寸TVS、FRD芯片设计制造项目环境影响报告表》（报批本）（以下简称《报告表》）等材料收悉。应你公司申请，我局于2</w:t>
      </w:r>
      <w:r>
        <w:rPr>
          <w:rFonts w:ascii="仿宋_GB2312" w:eastAsia="仿宋_GB2312" w:hAnsi="仿宋_GB2312" w:cs="仿宋_GB2312"/>
          <w:sz w:val="32"/>
          <w:szCs w:val="32"/>
        </w:rPr>
        <w:t>024</w:t>
      </w:r>
      <w:r>
        <w:rPr>
          <w:rFonts w:ascii="仿宋_GB2312" w:eastAsia="仿宋_GB2312" w:hAnsi="仿宋_GB2312" w:cs="仿宋_GB2312" w:hint="eastAsia"/>
          <w:sz w:val="32"/>
          <w:szCs w:val="32"/>
        </w:rPr>
        <w:t>年10月25日组织专家对《报告表》进行了技术审查，经局专题会议研究通过并公示，现批复如下</w:t>
      </w:r>
      <w:r>
        <w:rPr>
          <w:rFonts w:ascii="仿宋_GB2312" w:eastAsia="仿宋_GB2312" w:hAnsi="仿宋_GB2312" w:cs="仿宋_GB2312" w:hint="eastAsia"/>
          <w:spacing w:val="-2"/>
          <w:sz w:val="32"/>
          <w:szCs w:val="32"/>
        </w:rPr>
        <w:t>：</w:t>
      </w:r>
    </w:p>
    <w:p w14:paraId="513F1130" w14:textId="77777777" w:rsidR="00E534D1" w:rsidRDefault="00000000" w:rsidP="00844826">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一、项目概况。安徽安芯电子科技股份有限公司年产36万片车</w:t>
      </w:r>
      <w:proofErr w:type="gramStart"/>
      <w:r>
        <w:rPr>
          <w:rFonts w:ascii="仿宋_GB2312" w:eastAsia="仿宋_GB2312" w:hAnsi="仿宋_GB2312" w:cs="仿宋_GB2312" w:hint="eastAsia"/>
          <w:sz w:val="32"/>
          <w:szCs w:val="32"/>
        </w:rPr>
        <w:t>规</w:t>
      </w:r>
      <w:proofErr w:type="gramEnd"/>
      <w:r>
        <w:rPr>
          <w:rFonts w:ascii="仿宋_GB2312" w:eastAsia="仿宋_GB2312" w:hAnsi="仿宋_GB2312" w:cs="仿宋_GB2312" w:hint="eastAsia"/>
          <w:sz w:val="32"/>
          <w:szCs w:val="32"/>
        </w:rPr>
        <w:t>级6英寸TVS、FRD芯片设计制造项目位于池州经济技术开发区凤凰路98号。项目拟利用二期厂区1#厂房、研发中心大楼及基础设施，对1#生产厂房进行净化厂房装修和研发中心大楼进行装修，购置扩散炉、LPVCD清洗机蚀刻机、测试机等生产测试设备，建设国内领先的6英寸车</w:t>
      </w:r>
      <w:proofErr w:type="gramStart"/>
      <w:r>
        <w:rPr>
          <w:rFonts w:ascii="仿宋_GB2312" w:eastAsia="仿宋_GB2312" w:hAnsi="仿宋_GB2312" w:cs="仿宋_GB2312" w:hint="eastAsia"/>
          <w:sz w:val="32"/>
          <w:szCs w:val="32"/>
        </w:rPr>
        <w:t>规</w:t>
      </w:r>
      <w:proofErr w:type="gramEnd"/>
      <w:r>
        <w:rPr>
          <w:rFonts w:ascii="仿宋_GB2312" w:eastAsia="仿宋_GB2312" w:hAnsi="仿宋_GB2312" w:cs="仿宋_GB2312" w:hint="eastAsia"/>
          <w:sz w:val="32"/>
          <w:szCs w:val="32"/>
        </w:rPr>
        <w:t>级TVS、FRD芯片制造项目及为芯片配套的D0-218封装测试项目。项目总投资35140万元，其中环保投资197万元，占总投资的0.56%。池州经济技术开发区经济发展局</w:t>
      </w:r>
      <w:r>
        <w:rPr>
          <w:rFonts w:ascii="仿宋_GB2312" w:eastAsia="仿宋_GB2312" w:hAnsi="仿宋" w:cs="仿宋" w:hint="eastAsia"/>
          <w:spacing w:val="-2"/>
          <w:sz w:val="32"/>
          <w:szCs w:val="32"/>
        </w:rPr>
        <w:t>于2</w:t>
      </w:r>
      <w:r>
        <w:rPr>
          <w:rFonts w:ascii="仿宋_GB2312" w:eastAsia="仿宋_GB2312" w:hAnsi="仿宋" w:cs="仿宋"/>
          <w:spacing w:val="-2"/>
          <w:sz w:val="32"/>
          <w:szCs w:val="32"/>
        </w:rPr>
        <w:t>02</w:t>
      </w:r>
      <w:r>
        <w:rPr>
          <w:rFonts w:ascii="仿宋_GB2312" w:eastAsia="仿宋_GB2312" w:hAnsi="仿宋" w:cs="仿宋" w:hint="eastAsia"/>
          <w:spacing w:val="-2"/>
          <w:sz w:val="32"/>
          <w:szCs w:val="32"/>
        </w:rPr>
        <w:t>4年5月11日以池开</w:t>
      </w:r>
      <w:proofErr w:type="gramStart"/>
      <w:r>
        <w:rPr>
          <w:rFonts w:ascii="仿宋_GB2312" w:eastAsia="仿宋_GB2312" w:hAnsi="仿宋" w:cs="仿宋" w:hint="eastAsia"/>
          <w:spacing w:val="-2"/>
          <w:sz w:val="32"/>
          <w:szCs w:val="32"/>
        </w:rPr>
        <w:t>管经</w:t>
      </w:r>
      <w:proofErr w:type="gramEnd"/>
      <w:r w:rsidRPr="001566E3">
        <w:rPr>
          <w:rFonts w:ascii="仿宋_GB2312" w:eastAsia="仿宋_GB2312" w:hAnsi="仿宋" w:cs="仿宋" w:hint="eastAsia"/>
          <w:spacing w:val="-2"/>
          <w:sz w:val="32"/>
          <w:szCs w:val="32"/>
        </w:rPr>
        <w:t>〔</w:t>
      </w:r>
      <w:r w:rsidRPr="001566E3">
        <w:rPr>
          <w:rFonts w:ascii="仿宋_GB2312" w:eastAsia="仿宋_GB2312" w:hAnsi="仿宋" w:cs="仿宋"/>
          <w:spacing w:val="-2"/>
          <w:sz w:val="32"/>
          <w:szCs w:val="32"/>
        </w:rPr>
        <w:t>202</w:t>
      </w:r>
      <w:r w:rsidRPr="001566E3">
        <w:rPr>
          <w:rFonts w:ascii="仿宋_GB2312" w:eastAsia="仿宋_GB2312" w:hAnsi="仿宋" w:cs="仿宋" w:hint="eastAsia"/>
          <w:spacing w:val="-2"/>
          <w:sz w:val="32"/>
          <w:szCs w:val="32"/>
        </w:rPr>
        <w:t>4〕68号</w:t>
      </w:r>
      <w:r>
        <w:rPr>
          <w:rFonts w:ascii="仿宋_GB2312" w:eastAsia="仿宋_GB2312" w:hAnsi="仿宋" w:cs="仿宋" w:hint="eastAsia"/>
          <w:spacing w:val="-2"/>
          <w:sz w:val="32"/>
          <w:szCs w:val="32"/>
        </w:rPr>
        <w:t>对项目予以备案（项目代码：2405-341761-04-05-337661）。</w:t>
      </w:r>
    </w:p>
    <w:p w14:paraId="74173588" w14:textId="77777777" w:rsidR="00E534D1" w:rsidRDefault="00000000" w:rsidP="00844826">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二、原则同意《报告表》的技术评审意见和环境影响评价总体结论，你公司应严格按照《报告表》中所列项目性质、规模、地点、采用的生产工艺、环境保护措施开展建设和运营。</w:t>
      </w:r>
    </w:p>
    <w:p w14:paraId="7512B25A" w14:textId="77777777" w:rsidR="00E534D1" w:rsidRDefault="00000000" w:rsidP="00844826">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三、生态环境保护措施和污染物排放控制要求</w:t>
      </w:r>
    </w:p>
    <w:p w14:paraId="4A8DFFD2" w14:textId="5CFC5FB2" w:rsidR="00E534D1" w:rsidRDefault="00000000" w:rsidP="00844826">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（一）切实加强全厂废气收集、处理系统设计建设和维护管理。项目有机废气经柜顶抽风管道密闭收集</w:t>
      </w:r>
      <w:r w:rsidR="007263B4">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通过沸石转轮吸附+催化燃烧装置处理后由一根20m高排气筒（DA001）排放（二氯乙烯废气经管道密闭收集至有机废气处理设施后端</w:t>
      </w:r>
      <w:r w:rsidR="007263B4">
        <w:rPr>
          <w:rFonts w:ascii="仿宋_GB2312" w:eastAsia="仿宋_GB2312" w:hAnsi="仿宋_GB2312" w:cs="仿宋_GB2312" w:hint="eastAsia"/>
          <w:sz w:val="32"/>
          <w:szCs w:val="32"/>
        </w:rPr>
        <w:t>，通过</w:t>
      </w:r>
      <w:r>
        <w:rPr>
          <w:rFonts w:ascii="仿宋_GB2312" w:eastAsia="仿宋_GB2312" w:hAnsi="仿宋_GB2312" w:cs="仿宋_GB2312" w:hint="eastAsia"/>
          <w:sz w:val="32"/>
          <w:szCs w:val="32"/>
        </w:rPr>
        <w:t>排气筒直接排放）；酸碱废气经</w:t>
      </w:r>
      <w:r w:rsidR="002A0CBA">
        <w:rPr>
          <w:rFonts w:ascii="仿宋_GB2312" w:eastAsia="仿宋_GB2312" w:hAnsi="仿宋_GB2312" w:cs="仿宋_GB2312" w:hint="eastAsia"/>
          <w:sz w:val="32"/>
          <w:szCs w:val="32"/>
        </w:rPr>
        <w:t>柜顶抽风管道密闭收集</w:t>
      </w:r>
      <w:r w:rsidR="007263B4">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通过酸碱喷淋塔处理</w:t>
      </w:r>
      <w:r w:rsidR="007263B4">
        <w:rPr>
          <w:rFonts w:ascii="仿宋_GB2312" w:eastAsia="仿宋_GB2312" w:hAnsi="仿宋_GB2312" w:cs="仿宋_GB2312" w:hint="eastAsia"/>
          <w:sz w:val="32"/>
          <w:szCs w:val="32"/>
        </w:rPr>
        <w:t>后</w:t>
      </w:r>
      <w:r>
        <w:rPr>
          <w:rFonts w:ascii="仿宋_GB2312" w:eastAsia="仿宋_GB2312" w:hAnsi="仿宋_GB2312" w:cs="仿宋_GB2312" w:hint="eastAsia"/>
          <w:sz w:val="32"/>
          <w:szCs w:val="32"/>
        </w:rPr>
        <w:t>由一根20m高的排气筒（DA002）排放；工艺废气</w:t>
      </w:r>
      <w:r w:rsidR="007263B4">
        <w:rPr>
          <w:rFonts w:ascii="仿宋_GB2312" w:eastAsia="仿宋_GB2312" w:hAnsi="仿宋_GB2312" w:cs="仿宋_GB2312" w:hint="eastAsia"/>
          <w:sz w:val="32"/>
          <w:szCs w:val="32"/>
        </w:rPr>
        <w:t>在</w:t>
      </w:r>
      <w:r>
        <w:rPr>
          <w:rFonts w:ascii="仿宋_GB2312" w:eastAsia="仿宋_GB2312" w:hAnsi="仿宋_GB2312" w:cs="仿宋_GB2312" w:hint="eastAsia"/>
          <w:sz w:val="32"/>
          <w:szCs w:val="32"/>
        </w:rPr>
        <w:t>密闭设备</w:t>
      </w:r>
      <w:r w:rsidR="007263B4">
        <w:rPr>
          <w:rFonts w:ascii="仿宋_GB2312" w:eastAsia="仿宋_GB2312" w:hAnsi="仿宋_GB2312" w:cs="仿宋_GB2312" w:hint="eastAsia"/>
          <w:sz w:val="32"/>
          <w:szCs w:val="32"/>
        </w:rPr>
        <w:t>经</w:t>
      </w:r>
      <w:r>
        <w:rPr>
          <w:rFonts w:ascii="仿宋_GB2312" w:eastAsia="仿宋_GB2312" w:hAnsi="仿宋_GB2312" w:cs="仿宋_GB2312" w:hint="eastAsia"/>
          <w:sz w:val="32"/>
          <w:szCs w:val="32"/>
        </w:rPr>
        <w:t>管道收集</w:t>
      </w:r>
      <w:r w:rsidR="007263B4">
        <w:rPr>
          <w:rFonts w:ascii="仿宋_GB2312" w:eastAsia="仿宋_GB2312" w:hAnsi="仿宋_GB2312" w:cs="仿宋_GB2312" w:hint="eastAsia"/>
          <w:sz w:val="32"/>
          <w:szCs w:val="32"/>
        </w:rPr>
        <w:t>，通过</w:t>
      </w:r>
      <w:r>
        <w:rPr>
          <w:rFonts w:ascii="仿宋_GB2312" w:eastAsia="仿宋_GB2312" w:hAnsi="仿宋_GB2312" w:cs="仿宋_GB2312" w:hint="eastAsia"/>
          <w:sz w:val="32"/>
          <w:szCs w:val="32"/>
        </w:rPr>
        <w:t>燃烧筒+二级洗涤塔装置处理后</w:t>
      </w:r>
      <w:r w:rsidR="007263B4">
        <w:rPr>
          <w:rFonts w:ascii="仿宋_GB2312" w:eastAsia="仿宋_GB2312" w:hAnsi="仿宋_GB2312" w:cs="仿宋_GB2312" w:hint="eastAsia"/>
          <w:sz w:val="32"/>
          <w:szCs w:val="32"/>
        </w:rPr>
        <w:t>由</w:t>
      </w:r>
      <w:r>
        <w:rPr>
          <w:rFonts w:ascii="仿宋_GB2312" w:eastAsia="仿宋_GB2312" w:hAnsi="仿宋_GB2312" w:cs="仿宋_GB2312" w:hint="eastAsia"/>
          <w:sz w:val="32"/>
          <w:szCs w:val="32"/>
        </w:rPr>
        <w:t>1根25m排气筒排放（DA003）；焊接废气和激光打印粉尘</w:t>
      </w:r>
      <w:proofErr w:type="gramStart"/>
      <w:r w:rsidR="007263B4">
        <w:rPr>
          <w:rFonts w:ascii="仿宋_GB2312" w:eastAsia="仿宋_GB2312" w:hAnsi="仿宋_GB2312" w:cs="仿宋_GB2312" w:hint="eastAsia"/>
          <w:sz w:val="32"/>
          <w:szCs w:val="32"/>
        </w:rPr>
        <w:t>经</w:t>
      </w:r>
      <w:r>
        <w:rPr>
          <w:rFonts w:ascii="仿宋_GB2312" w:eastAsia="仿宋_GB2312" w:hAnsi="仿宋_GB2312" w:cs="仿宋_GB2312" w:hint="eastAsia"/>
          <w:sz w:val="32"/>
          <w:szCs w:val="32"/>
        </w:rPr>
        <w:t>设备</w:t>
      </w:r>
      <w:proofErr w:type="gramEnd"/>
      <w:r>
        <w:rPr>
          <w:rFonts w:ascii="仿宋_GB2312" w:eastAsia="仿宋_GB2312" w:hAnsi="仿宋_GB2312" w:cs="仿宋_GB2312" w:hint="eastAsia"/>
          <w:sz w:val="32"/>
          <w:szCs w:val="32"/>
        </w:rPr>
        <w:t>自带集尘装置收集</w:t>
      </w:r>
      <w:r w:rsidR="007263B4">
        <w:rPr>
          <w:rFonts w:ascii="仿宋_GB2312" w:eastAsia="仿宋_GB2312" w:hAnsi="仿宋_GB2312" w:cs="仿宋_GB2312" w:hint="eastAsia"/>
          <w:sz w:val="32"/>
          <w:szCs w:val="32"/>
        </w:rPr>
        <w:t>，通过</w:t>
      </w:r>
      <w:r>
        <w:rPr>
          <w:rFonts w:ascii="仿宋_GB2312" w:eastAsia="仿宋_GB2312" w:hAnsi="仿宋_GB2312" w:cs="仿宋_GB2312" w:hint="eastAsia"/>
          <w:sz w:val="32"/>
          <w:szCs w:val="32"/>
        </w:rPr>
        <w:t>布袋除尘器处理后由一根20m高的排气筒（DA004）排放。</w:t>
      </w:r>
    </w:p>
    <w:p w14:paraId="0C3E153C" w14:textId="2917B5A3" w:rsidR="00E534D1" w:rsidRDefault="00000000" w:rsidP="00844826">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本项目氟化物、颗粒物、氯化氢、氮氧化物、硫酸雾排放执行《大气污染物综合排放标准》（GB 16297-1996）表2新污染源大气污染物排放限值；溴化氢排放参照执行上海市《大气污染物综合排放标准》（DB31/933-2015）限值要求；非甲烷总烃、二甲苯、异丙醇有组织排放执行安徽省《固定源挥发性有机物综合排放标准 第5部分：电子工业》（DB34/4812.5-2024）标准限值。非甲烷总烃、二甲苯无组织排放执行《大气污染物综合排放标准》（GB 16297-1996）表2新污染源大气污染物排放限值；氨气排放参照执行《恶臭污染物排放标准》（GB14554-93）中的表1中厂界标准值-新改扩建二级和表2中排放标准值。五氧化二磷排放参照执行《磷酸（热法）生产技术规范》（GB/T28602-2012）附录C。项目厂区内有机废气无组织排放控制执行《挥发性有机物</w:t>
      </w:r>
      <w:r>
        <w:rPr>
          <w:rFonts w:ascii="仿宋_GB2312" w:eastAsia="仿宋_GB2312" w:hAnsi="仿宋_GB2312" w:cs="仿宋_GB2312" w:hint="eastAsia"/>
          <w:sz w:val="32"/>
          <w:szCs w:val="32"/>
        </w:rPr>
        <w:lastRenderedPageBreak/>
        <w:t>无组织排放控制标准》（GB 37822-2019）和安徽省《固定源挥发性有机物综合排放标准 第5部分：电子工业》（DB34/4812.5-2024）VOCs无组织排放限值相关要求。</w:t>
      </w:r>
    </w:p>
    <w:p w14:paraId="2C2A4C81" w14:textId="0782D1E2" w:rsidR="00E534D1" w:rsidRDefault="009C0289" w:rsidP="00844826">
      <w:pPr>
        <w:spacing w:line="560" w:lineRule="exact"/>
        <w:ind w:firstLineChars="200" w:firstLine="640"/>
        <w:rPr>
          <w:rFonts w:ascii="仿宋_GB2312" w:eastAsia="仿宋_GB2312" w:hAnsi="仿宋_GB2312" w:cs="仿宋_GB2312"/>
          <w:spacing w:val="-2"/>
          <w:sz w:val="32"/>
          <w:szCs w:val="32"/>
        </w:rPr>
      </w:pPr>
      <w:r w:rsidRPr="009C0289">
        <w:rPr>
          <w:rFonts w:ascii="仿宋_GB2312" w:eastAsia="仿宋_GB2312" w:hAnsi="仿宋_GB2312" w:cs="仿宋_GB2312" w:hint="eastAsia"/>
          <w:sz w:val="32"/>
          <w:szCs w:val="32"/>
        </w:rPr>
        <w:t>（二）按照“清污分流、雨污分流、分类收集、分质处理”的原则设计、建设和使</w:t>
      </w:r>
      <w:r>
        <w:rPr>
          <w:rFonts w:ascii="仿宋_GB2312" w:eastAsia="仿宋_GB2312" w:hAnsi="仿宋_GB2312" w:cs="仿宋_GB2312" w:hint="eastAsia"/>
          <w:spacing w:val="-2"/>
          <w:sz w:val="32"/>
          <w:szCs w:val="32"/>
        </w:rPr>
        <w:t>用厂区排水系统。</w:t>
      </w:r>
      <w:r w:rsidR="00222A23">
        <w:rPr>
          <w:rFonts w:ascii="仿宋_GB2312" w:eastAsia="仿宋_GB2312" w:hAnsi="仿宋_GB2312" w:cs="仿宋_GB2312" w:hint="eastAsia"/>
          <w:spacing w:val="-2"/>
          <w:sz w:val="32"/>
          <w:szCs w:val="32"/>
        </w:rPr>
        <w:t>项目废水主要为</w:t>
      </w:r>
      <w:r w:rsidR="007263B4">
        <w:rPr>
          <w:rFonts w:ascii="仿宋_GB2312" w:eastAsia="仿宋_GB2312" w:hAnsi="仿宋_GB2312" w:cs="仿宋_GB2312" w:hint="eastAsia"/>
          <w:spacing w:val="-2"/>
          <w:sz w:val="32"/>
          <w:szCs w:val="32"/>
        </w:rPr>
        <w:t>纯水</w:t>
      </w:r>
      <w:r w:rsidR="00222A23">
        <w:rPr>
          <w:rFonts w:ascii="仿宋_GB2312" w:eastAsia="仿宋_GB2312" w:hAnsi="仿宋_GB2312" w:cs="仿宋_GB2312" w:hint="eastAsia"/>
          <w:spacing w:val="-2"/>
          <w:sz w:val="32"/>
          <w:szCs w:val="32"/>
        </w:rPr>
        <w:t>清洗废水、喷淋塔废水、未利用的纯水制备产生浓水与生活污水。</w:t>
      </w:r>
      <w:r>
        <w:rPr>
          <w:rFonts w:ascii="仿宋_GB2312" w:eastAsia="仿宋_GB2312" w:hAnsi="仿宋_GB2312" w:cs="仿宋_GB2312" w:hint="eastAsia"/>
          <w:spacing w:val="-2"/>
          <w:sz w:val="32"/>
          <w:szCs w:val="32"/>
        </w:rPr>
        <w:t>项目纯水清洗废水和喷淋塔废水收集后经污水收集池收集（PH调节）</w:t>
      </w:r>
      <w:r w:rsidR="00DE4A19">
        <w:rPr>
          <w:rFonts w:ascii="仿宋_GB2312" w:eastAsia="仿宋_GB2312" w:hAnsi="仿宋_GB2312" w:cs="仿宋_GB2312" w:hint="eastAsia"/>
          <w:spacing w:val="-2"/>
          <w:sz w:val="32"/>
          <w:szCs w:val="32"/>
        </w:rPr>
        <w:t>，</w:t>
      </w:r>
      <w:r>
        <w:rPr>
          <w:rFonts w:ascii="仿宋_GB2312" w:eastAsia="仿宋_GB2312" w:hAnsi="仿宋_GB2312" w:cs="仿宋_GB2312" w:hint="eastAsia"/>
          <w:spacing w:val="-2"/>
          <w:sz w:val="32"/>
          <w:szCs w:val="32"/>
        </w:rPr>
        <w:t>专管</w:t>
      </w:r>
      <w:proofErr w:type="gramStart"/>
      <w:r>
        <w:rPr>
          <w:rFonts w:ascii="仿宋_GB2312" w:eastAsia="仿宋_GB2312" w:hAnsi="仿宋_GB2312" w:cs="仿宋_GB2312" w:hint="eastAsia"/>
          <w:spacing w:val="-2"/>
          <w:sz w:val="32"/>
          <w:szCs w:val="32"/>
        </w:rPr>
        <w:t>进入安芯一期</w:t>
      </w:r>
      <w:proofErr w:type="gramEnd"/>
      <w:r>
        <w:rPr>
          <w:rFonts w:ascii="仿宋_GB2312" w:eastAsia="仿宋_GB2312" w:hAnsi="仿宋_GB2312" w:cs="仿宋_GB2312" w:hint="eastAsia"/>
          <w:spacing w:val="-2"/>
          <w:sz w:val="32"/>
          <w:szCs w:val="32"/>
        </w:rPr>
        <w:t>污水处理站预处理后进入池州东华蓝鼎水</w:t>
      </w:r>
      <w:proofErr w:type="gramStart"/>
      <w:r>
        <w:rPr>
          <w:rFonts w:ascii="仿宋_GB2312" w:eastAsia="仿宋_GB2312" w:hAnsi="仿宋_GB2312" w:cs="仿宋_GB2312" w:hint="eastAsia"/>
          <w:spacing w:val="-2"/>
          <w:sz w:val="32"/>
          <w:szCs w:val="32"/>
        </w:rPr>
        <w:t>务</w:t>
      </w:r>
      <w:proofErr w:type="gramEnd"/>
      <w:r>
        <w:rPr>
          <w:rFonts w:ascii="仿宋_GB2312" w:eastAsia="仿宋_GB2312" w:hAnsi="仿宋_GB2312" w:cs="仿宋_GB2312" w:hint="eastAsia"/>
          <w:spacing w:val="-2"/>
          <w:sz w:val="32"/>
          <w:szCs w:val="32"/>
        </w:rPr>
        <w:t>有限公司含氟废水处理系统进行处理；未利用的纯水制备产生浓水与生活污水经市政管网排入城东污水处理厂处理。</w:t>
      </w:r>
    </w:p>
    <w:p w14:paraId="272E0396" w14:textId="77777777" w:rsidR="00E534D1" w:rsidRDefault="00000000" w:rsidP="00844826">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项目纯水清洗废水和喷淋塔废水执行电子信息产业园污水处理厂接管标准，未利用的纯水制备浓水与生活污水排入城东污水处理厂执行安徽省《半导体行业水污染物排放标准》（DB34/4294-2022）和城东污水处理厂接管标准。</w:t>
      </w:r>
    </w:p>
    <w:p w14:paraId="6028C465" w14:textId="77777777" w:rsidR="00E534D1" w:rsidRDefault="00000000" w:rsidP="00844826">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（三）</w:t>
      </w:r>
      <w:r>
        <w:rPr>
          <w:rFonts w:eastAsia="仿宋_GB2312" w:hint="eastAsia"/>
          <w:spacing w:val="-2"/>
          <w:sz w:val="32"/>
          <w:szCs w:val="32"/>
        </w:rPr>
        <w:t>优先选用低噪声设备，合理布置高噪声设备，对高噪声设备采取基础减振、隔声、消声等降噪措施，高噪声设备尽可能远离噪声敏感区。</w:t>
      </w:r>
      <w:r>
        <w:rPr>
          <w:rFonts w:ascii="仿宋_GB2312" w:eastAsia="仿宋_GB2312" w:hAnsi="仿宋_GB2312" w:cs="仿宋_GB2312" w:hint="eastAsia"/>
          <w:spacing w:val="-2"/>
          <w:sz w:val="32"/>
          <w:szCs w:val="32"/>
        </w:rPr>
        <w:t>厂界噪声应满足《工业企业厂界环境噪声排放标准》（GB12348-2008）中3类标准限值。</w:t>
      </w:r>
    </w:p>
    <w:p w14:paraId="3654AA28" w14:textId="77777777" w:rsidR="00E534D1" w:rsidRDefault="00000000" w:rsidP="00844826">
      <w:pPr>
        <w:spacing w:line="560" w:lineRule="exact"/>
        <w:ind w:firstLineChars="200" w:firstLine="632"/>
        <w:rPr>
          <w:rFonts w:eastAsia="仿宋_GB2312"/>
          <w:color w:val="FF0000"/>
          <w:spacing w:val="-2"/>
          <w:sz w:val="32"/>
          <w:szCs w:val="32"/>
        </w:rPr>
      </w:pPr>
      <w:r>
        <w:rPr>
          <w:rFonts w:ascii="仿宋_GB2312" w:eastAsia="仿宋_GB2312" w:hAnsi="仿宋_GB2312" w:cs="仿宋_GB2312" w:hint="eastAsia"/>
          <w:spacing w:val="-2"/>
          <w:sz w:val="32"/>
          <w:szCs w:val="32"/>
        </w:rPr>
        <w:t>（四）固体废物处理处置应遵循“减量化、资源化、无害化”的原则，对固体废物的产生、运输、贮存、处理和处置实施全过程控制。废塑封料、废金属、不合格品、废反渗透膜及树脂等一般固体废物暂存于一般固废库后交由厂家回收处理；废酸、废碱、</w:t>
      </w:r>
      <w:proofErr w:type="gramStart"/>
      <w:r>
        <w:rPr>
          <w:rFonts w:ascii="仿宋_GB2312" w:eastAsia="仿宋_GB2312" w:hAnsi="仿宋_GB2312" w:cs="仿宋_GB2312" w:hint="eastAsia"/>
          <w:spacing w:val="-2"/>
          <w:sz w:val="32"/>
          <w:szCs w:val="32"/>
        </w:rPr>
        <w:t>废光阻</w:t>
      </w:r>
      <w:proofErr w:type="gramEnd"/>
      <w:r>
        <w:rPr>
          <w:rFonts w:ascii="仿宋_GB2312" w:eastAsia="仿宋_GB2312" w:hAnsi="仿宋_GB2312" w:cs="仿宋_GB2312" w:hint="eastAsia"/>
          <w:spacing w:val="-2"/>
          <w:sz w:val="32"/>
          <w:szCs w:val="32"/>
        </w:rPr>
        <w:t>剂、废显影液（含定影液）、</w:t>
      </w:r>
      <w:proofErr w:type="gramStart"/>
      <w:r>
        <w:rPr>
          <w:rFonts w:ascii="仿宋_GB2312" w:eastAsia="仿宋_GB2312" w:hAnsi="仿宋_GB2312" w:cs="仿宋_GB2312" w:hint="eastAsia"/>
          <w:spacing w:val="-2"/>
          <w:sz w:val="32"/>
          <w:szCs w:val="32"/>
        </w:rPr>
        <w:t>废正溴</w:t>
      </w:r>
      <w:proofErr w:type="gramEnd"/>
      <w:r>
        <w:rPr>
          <w:rFonts w:ascii="仿宋_GB2312" w:eastAsia="仿宋_GB2312" w:hAnsi="仿宋_GB2312" w:cs="仿宋_GB2312" w:hint="eastAsia"/>
          <w:spacing w:val="-2"/>
          <w:sz w:val="32"/>
          <w:szCs w:val="32"/>
        </w:rPr>
        <w:t>丙烷、废机油、废沾染</w:t>
      </w:r>
      <w:r>
        <w:rPr>
          <w:rFonts w:ascii="仿宋_GB2312" w:eastAsia="仿宋_GB2312" w:hAnsi="仿宋_GB2312" w:cs="仿宋_GB2312" w:hint="eastAsia"/>
          <w:spacing w:val="-2"/>
          <w:sz w:val="32"/>
          <w:szCs w:val="32"/>
        </w:rPr>
        <w:lastRenderedPageBreak/>
        <w:t>物等危险废物暂存于危废库内，定期委托有资质单位处置。</w:t>
      </w:r>
      <w:r>
        <w:rPr>
          <w:rFonts w:eastAsia="仿宋_GB2312" w:hint="eastAsia"/>
          <w:spacing w:val="-2"/>
          <w:sz w:val="32"/>
          <w:szCs w:val="32"/>
        </w:rPr>
        <w:t>一般固废库</w:t>
      </w:r>
      <w:r>
        <w:rPr>
          <w:rFonts w:ascii="仿宋_GB2312" w:eastAsia="仿宋_GB2312" w:hAnsi="仿宋_GB2312" w:cs="仿宋_GB2312" w:hint="eastAsia"/>
          <w:spacing w:val="-2"/>
          <w:sz w:val="32"/>
          <w:szCs w:val="32"/>
        </w:rPr>
        <w:t>（60m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，依托）</w:t>
      </w:r>
      <w:r>
        <w:rPr>
          <w:rFonts w:eastAsia="仿宋_GB2312" w:hint="eastAsia"/>
          <w:spacing w:val="-2"/>
          <w:sz w:val="32"/>
          <w:szCs w:val="32"/>
        </w:rPr>
        <w:t>按照</w:t>
      </w:r>
      <w:r>
        <w:rPr>
          <w:rFonts w:eastAsia="仿宋_GB2312"/>
          <w:spacing w:val="-2"/>
          <w:sz w:val="32"/>
          <w:szCs w:val="32"/>
        </w:rPr>
        <w:t>“</w:t>
      </w:r>
      <w:r>
        <w:rPr>
          <w:rFonts w:eastAsia="仿宋_GB2312" w:hint="eastAsia"/>
          <w:spacing w:val="-2"/>
          <w:sz w:val="32"/>
          <w:szCs w:val="32"/>
        </w:rPr>
        <w:t>防渗漏、防雨淋、防扬尘</w:t>
      </w:r>
      <w:r>
        <w:rPr>
          <w:rFonts w:eastAsia="仿宋_GB2312"/>
          <w:spacing w:val="-2"/>
          <w:sz w:val="32"/>
          <w:szCs w:val="32"/>
        </w:rPr>
        <w:t>”</w:t>
      </w:r>
      <w:r>
        <w:rPr>
          <w:rFonts w:eastAsia="仿宋_GB2312" w:hint="eastAsia"/>
          <w:spacing w:val="-2"/>
          <w:sz w:val="32"/>
          <w:szCs w:val="32"/>
        </w:rPr>
        <w:t>等要求设置；</w:t>
      </w:r>
      <w:proofErr w:type="gramStart"/>
      <w:r>
        <w:rPr>
          <w:rFonts w:ascii="仿宋_GB2312" w:eastAsia="仿宋_GB2312" w:hAnsi="仿宋_GB2312" w:cs="仿宋_GB2312" w:hint="eastAsia"/>
          <w:spacing w:val="-2"/>
          <w:sz w:val="32"/>
          <w:szCs w:val="32"/>
        </w:rPr>
        <w:t>危废暂存</w:t>
      </w:r>
      <w:proofErr w:type="gramEnd"/>
      <w:r>
        <w:rPr>
          <w:rFonts w:ascii="仿宋_GB2312" w:eastAsia="仿宋_GB2312" w:hAnsi="仿宋_GB2312" w:cs="仿宋_GB2312" w:hint="eastAsia"/>
          <w:spacing w:val="-2"/>
          <w:sz w:val="32"/>
          <w:szCs w:val="32"/>
        </w:rPr>
        <w:t>间（100m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，依托）按照《危险废物贮存污染控制标准》（GB18597-2023）规范建设；危险废物规范化管理应按照原环境保护部《关于印发危险废物规范化管理指标体系的通知》（</w:t>
      </w:r>
      <w:proofErr w:type="gramStart"/>
      <w:r>
        <w:rPr>
          <w:rFonts w:ascii="仿宋_GB2312" w:eastAsia="仿宋_GB2312" w:hAnsi="仿宋_GB2312" w:cs="仿宋_GB2312" w:hint="eastAsia"/>
          <w:spacing w:val="-2"/>
          <w:sz w:val="32"/>
          <w:szCs w:val="32"/>
        </w:rPr>
        <w:t>环办〔2015〕</w:t>
      </w:r>
      <w:proofErr w:type="gramEnd"/>
      <w:r>
        <w:rPr>
          <w:rFonts w:ascii="仿宋_GB2312" w:eastAsia="仿宋_GB2312" w:hAnsi="仿宋_GB2312" w:cs="仿宋_GB2312" w:hint="eastAsia"/>
          <w:spacing w:val="-2"/>
          <w:sz w:val="32"/>
          <w:szCs w:val="32"/>
        </w:rPr>
        <w:t>99号）要求强化管理，特别是临时贮存、转运等环节的防治措施。</w:t>
      </w:r>
      <w:r>
        <w:rPr>
          <w:rFonts w:eastAsia="仿宋_GB2312" w:hint="eastAsia"/>
          <w:spacing w:val="-2"/>
          <w:sz w:val="32"/>
          <w:szCs w:val="32"/>
        </w:rPr>
        <w:t>生活垃圾收集后交环卫部门统一处置。</w:t>
      </w:r>
    </w:p>
    <w:p w14:paraId="3F0ACC9B" w14:textId="77777777" w:rsidR="00E534D1" w:rsidRDefault="00000000" w:rsidP="00844826">
      <w:pPr>
        <w:spacing w:line="560" w:lineRule="exact"/>
        <w:ind w:firstLineChars="200" w:firstLine="632"/>
        <w:rPr>
          <w:rFonts w:eastAsia="仿宋_GB2312"/>
          <w:spacing w:val="-2"/>
          <w:sz w:val="32"/>
          <w:szCs w:val="32"/>
        </w:rPr>
      </w:pPr>
      <w:r>
        <w:rPr>
          <w:rFonts w:eastAsia="仿宋_GB2312" w:hint="eastAsia"/>
          <w:spacing w:val="-2"/>
          <w:sz w:val="32"/>
          <w:szCs w:val="32"/>
        </w:rPr>
        <w:t>四、项目建设和生产过程中应重点做好以下工作：</w:t>
      </w:r>
    </w:p>
    <w:p w14:paraId="04987BC0" w14:textId="77777777" w:rsidR="00E534D1" w:rsidRDefault="00000000" w:rsidP="00844826">
      <w:pPr>
        <w:overflowPunct w:val="0"/>
        <w:spacing w:line="560" w:lineRule="exact"/>
        <w:ind w:firstLineChars="200" w:firstLine="632"/>
        <w:rPr>
          <w:rFonts w:eastAsia="仿宋_GB2312"/>
          <w:spacing w:val="-2"/>
          <w:sz w:val="32"/>
          <w:szCs w:val="32"/>
        </w:rPr>
      </w:pPr>
      <w:r>
        <w:rPr>
          <w:rFonts w:eastAsia="仿宋_GB2312" w:hint="eastAsia"/>
          <w:spacing w:val="-2"/>
          <w:sz w:val="32"/>
          <w:szCs w:val="32"/>
        </w:rPr>
        <w:t>（一）项目在设计、建设和运行中，应坚持循环经济、清洁生产、绿色有序发展理念，进一步优化工艺路线和设计方案，强化各装置节能降耗措施，进一步减少污染物的产生量和排放量；</w:t>
      </w:r>
      <w:r>
        <w:rPr>
          <w:rFonts w:ascii="仿宋_GB2312" w:eastAsia="仿宋_GB2312" w:hAnsi="仿宋_GB2312" w:cs="仿宋_GB2312" w:hint="eastAsia"/>
          <w:sz w:val="32"/>
          <w:szCs w:val="32"/>
        </w:rPr>
        <w:t>落实生态环境分区管控要求</w:t>
      </w:r>
      <w:r>
        <w:rPr>
          <w:rFonts w:eastAsia="仿宋_GB2312" w:hint="eastAsia"/>
          <w:spacing w:val="-2"/>
          <w:sz w:val="32"/>
          <w:szCs w:val="32"/>
        </w:rPr>
        <w:t>；做好厂区绿化工作。</w:t>
      </w:r>
    </w:p>
    <w:p w14:paraId="5EF98887" w14:textId="50C28F6F" w:rsidR="00E534D1" w:rsidRPr="000436D9" w:rsidRDefault="00000000" w:rsidP="00844826">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sidR="009962A5">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加强项目日常环境管理和环境风险防范。公司应建立健全包括环境风险预防在内的各项生态环境保护规章制度，设置环保管理机构，落实专职环保技术人员并加强能力培训；强化污染防治设施日常运行管理，规范设置排污口；污染防治设施运行记录应真实、有效、及时；按照规范制定企业自行监测方案，配备必要的环境监测仪器设备或委托有资质单位开展自行监测；定期发布企业环境信息并主动接受社会监督；加强</w:t>
      </w:r>
      <w:proofErr w:type="gramStart"/>
      <w:r>
        <w:rPr>
          <w:rFonts w:ascii="仿宋_GB2312" w:eastAsia="仿宋_GB2312" w:hAnsi="仿宋_GB2312" w:cs="仿宋_GB2312" w:hint="eastAsia"/>
          <w:sz w:val="32"/>
          <w:szCs w:val="32"/>
        </w:rPr>
        <w:t>各类原辅</w:t>
      </w:r>
      <w:proofErr w:type="gramEnd"/>
      <w:r>
        <w:rPr>
          <w:rFonts w:ascii="仿宋_GB2312" w:eastAsia="仿宋_GB2312" w:hAnsi="仿宋_GB2312" w:cs="仿宋_GB2312" w:hint="eastAsia"/>
          <w:sz w:val="32"/>
          <w:szCs w:val="32"/>
        </w:rPr>
        <w:t>材料运输、贮存、使用过程中的管理。</w:t>
      </w:r>
      <w:r w:rsidR="000436D9">
        <w:rPr>
          <w:rFonts w:ascii="仿宋_GB2312" w:eastAsia="仿宋_GB2312" w:hAnsi="仿宋" w:cs="仿宋" w:hint="eastAsia"/>
          <w:bCs/>
          <w:spacing w:val="-2"/>
          <w:sz w:val="32"/>
          <w:szCs w:val="32"/>
        </w:rPr>
        <w:t>设置事故废水切换截断装置，并与事故应急池（新建，有效容积不低于</w:t>
      </w:r>
      <w:r w:rsidR="000436D9">
        <w:rPr>
          <w:rFonts w:ascii="仿宋_GB2312" w:eastAsia="仿宋_GB2312" w:hAnsi="仿宋" w:cs="仿宋"/>
          <w:bCs/>
          <w:spacing w:val="-2"/>
          <w:sz w:val="32"/>
          <w:szCs w:val="32"/>
        </w:rPr>
        <w:t>300</w:t>
      </w:r>
      <w:r w:rsidR="000436D9">
        <w:rPr>
          <w:rFonts w:ascii="仿宋_GB2312" w:eastAsia="仿宋_GB2312" w:hAnsi="仿宋" w:cs="仿宋" w:hint="eastAsia"/>
          <w:bCs/>
          <w:spacing w:val="-2"/>
          <w:sz w:val="32"/>
          <w:szCs w:val="32"/>
        </w:rPr>
        <w:t>m</w:t>
      </w:r>
      <w:r w:rsidR="000436D9">
        <w:rPr>
          <w:rFonts w:ascii="仿宋_GB2312" w:eastAsia="仿宋_GB2312" w:hAnsi="仿宋" w:cs="仿宋" w:hint="eastAsia"/>
          <w:bCs/>
          <w:spacing w:val="-2"/>
          <w:sz w:val="32"/>
          <w:szCs w:val="32"/>
          <w:vertAlign w:val="superscript"/>
        </w:rPr>
        <w:t>3</w:t>
      </w:r>
      <w:r w:rsidR="000436D9">
        <w:rPr>
          <w:rFonts w:ascii="仿宋_GB2312" w:eastAsia="仿宋_GB2312" w:hAnsi="仿宋" w:cs="仿宋" w:hint="eastAsia"/>
          <w:bCs/>
          <w:spacing w:val="-2"/>
          <w:sz w:val="32"/>
          <w:szCs w:val="32"/>
        </w:rPr>
        <w:t>）联接，确保发生事故时，事故废水不进入地表和水体</w:t>
      </w:r>
      <w:r w:rsidR="000436D9">
        <w:rPr>
          <w:rFonts w:ascii="仿宋_GB2312" w:eastAsia="仿宋_GB2312" w:hAnsi="仿宋_GB2312" w:cs="仿宋_GB2312" w:hint="eastAsia"/>
          <w:sz w:val="32"/>
          <w:szCs w:val="32"/>
        </w:rPr>
        <w:t>。</w:t>
      </w:r>
    </w:p>
    <w:p w14:paraId="3C7FCD4F" w14:textId="4EB4F32D" w:rsidR="00E534D1" w:rsidRDefault="00000000" w:rsidP="00844826">
      <w:pPr>
        <w:pStyle w:val="10"/>
        <w:adjustRightInd/>
        <w:snapToGrid/>
        <w:spacing w:line="560" w:lineRule="exact"/>
        <w:ind w:firstLineChars="200" w:firstLine="632"/>
        <w:rPr>
          <w:rFonts w:ascii="Times New Roman" w:eastAsia="仿宋_GB2312" w:hAnsi="Times New Roman"/>
          <w:spacing w:val="-2"/>
          <w:kern w:val="2"/>
          <w:sz w:val="32"/>
          <w:szCs w:val="32"/>
        </w:rPr>
      </w:pPr>
      <w:r>
        <w:rPr>
          <w:rFonts w:ascii="Times New Roman" w:eastAsia="仿宋_GB2312" w:hAnsi="Times New Roman" w:hint="eastAsia"/>
          <w:spacing w:val="-2"/>
          <w:sz w:val="32"/>
          <w:szCs w:val="32"/>
        </w:rPr>
        <w:t>（</w:t>
      </w:r>
      <w:r w:rsidR="009962A5">
        <w:rPr>
          <w:rFonts w:ascii="Times New Roman" w:eastAsia="仿宋_GB2312" w:hAnsi="Times New Roman" w:hint="eastAsia"/>
          <w:spacing w:val="-2"/>
          <w:sz w:val="32"/>
          <w:szCs w:val="32"/>
        </w:rPr>
        <w:t>三</w:t>
      </w:r>
      <w:r>
        <w:rPr>
          <w:rFonts w:ascii="Times New Roman" w:eastAsia="仿宋_GB2312" w:hAnsi="Times New Roman" w:hint="eastAsia"/>
          <w:spacing w:val="-2"/>
          <w:sz w:val="32"/>
          <w:szCs w:val="32"/>
        </w:rPr>
        <w:t>）</w:t>
      </w:r>
      <w:r>
        <w:rPr>
          <w:rFonts w:ascii="Times New Roman" w:eastAsia="仿宋_GB2312" w:hAnsi="Times New Roman" w:hint="eastAsia"/>
          <w:spacing w:val="-2"/>
          <w:kern w:val="2"/>
          <w:sz w:val="32"/>
          <w:szCs w:val="32"/>
        </w:rPr>
        <w:t>加强地下水和土壤环境污染防控。按分区防渗原则，</w:t>
      </w:r>
      <w:r>
        <w:rPr>
          <w:rFonts w:ascii="Times New Roman" w:eastAsia="仿宋_GB2312" w:hAnsi="Times New Roman" w:hint="eastAsia"/>
          <w:spacing w:val="-2"/>
          <w:kern w:val="2"/>
          <w:sz w:val="32"/>
          <w:szCs w:val="32"/>
        </w:rPr>
        <w:lastRenderedPageBreak/>
        <w:t>加强地下水污染防控。严格落实</w:t>
      </w:r>
      <w:proofErr w:type="gramStart"/>
      <w:r>
        <w:rPr>
          <w:rFonts w:ascii="Times New Roman" w:eastAsia="仿宋_GB2312" w:hAnsi="Times New Roman" w:hint="eastAsia"/>
          <w:spacing w:val="-2"/>
          <w:kern w:val="2"/>
          <w:sz w:val="32"/>
          <w:szCs w:val="32"/>
        </w:rPr>
        <w:t>厂区建</w:t>
      </w:r>
      <w:proofErr w:type="gramEnd"/>
      <w:r>
        <w:rPr>
          <w:rFonts w:ascii="Times New Roman" w:eastAsia="仿宋_GB2312" w:hAnsi="Times New Roman" w:hint="eastAsia"/>
          <w:spacing w:val="-2"/>
          <w:kern w:val="2"/>
          <w:sz w:val="32"/>
          <w:szCs w:val="32"/>
        </w:rPr>
        <w:t>构筑物防渗措施，特别是可能因渗漏对地下水水质产生影响场所的防渗措施，避免对地下水水质产生影响。</w:t>
      </w:r>
    </w:p>
    <w:p w14:paraId="1A6F50F8" w14:textId="4F40F01D" w:rsidR="00E534D1" w:rsidRDefault="009962A5" w:rsidP="00844826">
      <w:pPr>
        <w:spacing w:line="560" w:lineRule="exact"/>
        <w:ind w:firstLineChars="200" w:firstLine="632"/>
        <w:rPr>
          <w:rFonts w:ascii="楷体_GB2312" w:eastAsia="楷体_GB2312" w:hAnsi="仿宋_GB2312" w:cs="仿宋_GB2312"/>
          <w:spacing w:val="-2"/>
          <w:sz w:val="32"/>
          <w:szCs w:val="32"/>
        </w:rPr>
      </w:pPr>
      <w:r>
        <w:rPr>
          <w:rFonts w:ascii="仿宋_GB2312" w:eastAsia="仿宋_GB2312" w:hAnsi="仿宋_GB2312" w:cs="仿宋_GB2312" w:hint="eastAsia"/>
          <w:spacing w:val="-2"/>
          <w:sz w:val="32"/>
          <w:szCs w:val="32"/>
        </w:rPr>
        <w:t>（四）</w:t>
      </w:r>
      <w:r>
        <w:rPr>
          <w:rFonts w:ascii="仿宋_GB2312" w:eastAsia="仿宋_GB2312" w:hAnsi="仿宋_GB2312" w:cs="仿宋_GB2312" w:hint="eastAsia"/>
          <w:sz w:val="32"/>
          <w:szCs w:val="32"/>
        </w:rPr>
        <w:t>严格落实环境防护距离和总量控制要求</w:t>
      </w:r>
      <w:r>
        <w:rPr>
          <w:rFonts w:ascii="仿宋_GB2312" w:eastAsia="仿宋_GB2312" w:hAnsi="仿宋_GB2312" w:cs="仿宋_GB2312" w:hint="eastAsia"/>
          <w:spacing w:val="-2"/>
          <w:sz w:val="32"/>
          <w:szCs w:val="32"/>
        </w:rPr>
        <w:t>。</w:t>
      </w:r>
      <w:r>
        <w:rPr>
          <w:rFonts w:ascii="仿宋_GB2312" w:eastAsia="仿宋_GB2312" w:hAnsi="仿宋_GB2312" w:cs="仿宋_GB2312" w:hint="eastAsia"/>
          <w:sz w:val="32"/>
          <w:szCs w:val="32"/>
        </w:rPr>
        <w:t>（1）依据《报告表》的分析和建议，项目建成后以厂界设置100米环境防护距离，</w:t>
      </w:r>
      <w:r w:rsidRPr="00BF65A9">
        <w:rPr>
          <w:rFonts w:ascii="仿宋_GB2312" w:eastAsia="仿宋_GB2312" w:hAnsi="仿宋_GB2312" w:cs="仿宋_GB2312" w:hint="eastAsia"/>
          <w:spacing w:val="-2"/>
          <w:sz w:val="32"/>
          <w:szCs w:val="32"/>
        </w:rPr>
        <w:t>在环境防护距离内不得规划建设居住区、学校、医院、文化区等敏感区域。</w:t>
      </w:r>
      <w:r>
        <w:rPr>
          <w:rFonts w:ascii="仿宋_GB2312" w:eastAsia="仿宋_GB2312" w:hAnsi="仿宋_GB2312" w:cs="仿宋_GB2312" w:hint="eastAsia"/>
          <w:spacing w:val="-2"/>
          <w:sz w:val="32"/>
          <w:szCs w:val="32"/>
        </w:rPr>
        <w:t>（2）项目在落实《报告表》提出的污染防治措施后，烟粉尘排放量不得超过0.02t/a，VOCs排放量不得超过5.271t/a，NOx排放量不得超过0.132t/a；废水污染物中COD和NH</w:t>
      </w:r>
      <w:r>
        <w:rPr>
          <w:rFonts w:ascii="仿宋_GB2312" w:eastAsia="仿宋_GB2312" w:hAnsi="仿宋_GB2312" w:cs="仿宋_GB2312" w:hint="eastAsia"/>
          <w:spacing w:val="-2"/>
          <w:sz w:val="32"/>
          <w:szCs w:val="32"/>
          <w:vertAlign w:val="subscript"/>
        </w:rPr>
        <w:t>3</w:t>
      </w:r>
      <w:r>
        <w:rPr>
          <w:rFonts w:ascii="仿宋_GB2312" w:eastAsia="仿宋_GB2312" w:hAnsi="仿宋_GB2312" w:cs="仿宋_GB2312" w:hint="eastAsia"/>
          <w:spacing w:val="-2"/>
          <w:sz w:val="32"/>
          <w:szCs w:val="32"/>
        </w:rPr>
        <w:t>-N排放总量纳入城东污水处理厂总量统一管理。</w:t>
      </w:r>
    </w:p>
    <w:p w14:paraId="56959EFA" w14:textId="08DED10F" w:rsidR="000436D9" w:rsidRPr="000436D9" w:rsidRDefault="000436D9" w:rsidP="00844826">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color w:val="000000"/>
          <w:sz w:val="32"/>
          <w:szCs w:val="32"/>
        </w:rPr>
        <w:t>（五）加强重点环保设备设施安全生产管理。粉尘治理</w:t>
      </w:r>
      <w:r>
        <w:rPr>
          <w:rFonts w:ascii="仿宋_GB2312" w:eastAsia="仿宋_GB2312" w:hAnsi="仿宋_GB2312" w:cs="仿宋_GB2312" w:hint="eastAsia"/>
          <w:sz w:val="32"/>
          <w:szCs w:val="32"/>
        </w:rPr>
        <w:t>、污水治理等</w:t>
      </w:r>
      <w:r>
        <w:rPr>
          <w:rFonts w:ascii="仿宋_GB2312" w:eastAsia="仿宋_GB2312" w:hAnsi="仿宋_GB2312" w:cs="仿宋_GB2312" w:hint="eastAsia"/>
          <w:color w:val="000000"/>
          <w:sz w:val="32"/>
          <w:szCs w:val="32"/>
        </w:rPr>
        <w:t>环保设备设施启动、停运、检修或改（扩）建时，严格落实安全生产相关要求。</w:t>
      </w:r>
    </w:p>
    <w:p w14:paraId="1540A96B" w14:textId="406E2776" w:rsidR="00E534D1" w:rsidRDefault="00000000" w:rsidP="00844826">
      <w:pPr>
        <w:spacing w:line="560" w:lineRule="exact"/>
        <w:ind w:firstLineChars="200" w:firstLine="632"/>
        <w:rPr>
          <w:rFonts w:eastAsia="仿宋_GB2312"/>
          <w:spacing w:val="-2"/>
          <w:sz w:val="32"/>
          <w:szCs w:val="32"/>
        </w:rPr>
      </w:pPr>
      <w:r>
        <w:rPr>
          <w:rFonts w:eastAsia="仿宋_GB2312" w:hint="eastAsia"/>
          <w:spacing w:val="-2"/>
          <w:sz w:val="32"/>
          <w:szCs w:val="32"/>
        </w:rPr>
        <w:t>（</w:t>
      </w:r>
      <w:r w:rsidR="000436D9">
        <w:rPr>
          <w:rFonts w:eastAsia="仿宋_GB2312" w:hint="eastAsia"/>
          <w:spacing w:val="-2"/>
          <w:sz w:val="32"/>
          <w:szCs w:val="32"/>
        </w:rPr>
        <w:t>六</w:t>
      </w:r>
      <w:r>
        <w:rPr>
          <w:rFonts w:eastAsia="仿宋_GB2312" w:hint="eastAsia"/>
          <w:spacing w:val="-2"/>
          <w:sz w:val="32"/>
          <w:szCs w:val="32"/>
        </w:rPr>
        <w:t>）</w:t>
      </w:r>
      <w:proofErr w:type="gramStart"/>
      <w:r>
        <w:rPr>
          <w:rFonts w:eastAsia="仿宋_GB2312" w:hint="eastAsia"/>
          <w:spacing w:val="-2"/>
          <w:sz w:val="32"/>
          <w:szCs w:val="32"/>
        </w:rPr>
        <w:t>若项目的</w:t>
      </w:r>
      <w:proofErr w:type="gramEnd"/>
      <w:r>
        <w:rPr>
          <w:rFonts w:eastAsia="仿宋_GB2312" w:hint="eastAsia"/>
          <w:spacing w:val="-2"/>
          <w:sz w:val="32"/>
          <w:szCs w:val="32"/>
        </w:rPr>
        <w:t>性质、地点、规模、生产工艺或污染防治措施等发生重大变动的，应当重新报批</w:t>
      </w:r>
      <w:proofErr w:type="gramStart"/>
      <w:r>
        <w:rPr>
          <w:rFonts w:eastAsia="仿宋_GB2312" w:hint="eastAsia"/>
          <w:spacing w:val="-2"/>
          <w:sz w:val="32"/>
          <w:szCs w:val="32"/>
        </w:rPr>
        <w:t>项目环</w:t>
      </w:r>
      <w:proofErr w:type="gramEnd"/>
      <w:r>
        <w:rPr>
          <w:rFonts w:eastAsia="仿宋_GB2312" w:hint="eastAsia"/>
          <w:spacing w:val="-2"/>
          <w:sz w:val="32"/>
          <w:szCs w:val="32"/>
        </w:rPr>
        <w:t>评文件。</w:t>
      </w:r>
      <w:proofErr w:type="gramStart"/>
      <w:r>
        <w:rPr>
          <w:rFonts w:eastAsia="仿宋_GB2312" w:hint="eastAsia"/>
          <w:spacing w:val="-2"/>
          <w:sz w:val="32"/>
          <w:szCs w:val="32"/>
        </w:rPr>
        <w:t>项目环评文件</w:t>
      </w:r>
      <w:proofErr w:type="gramEnd"/>
      <w:r>
        <w:rPr>
          <w:rFonts w:eastAsia="仿宋_GB2312" w:hint="eastAsia"/>
          <w:spacing w:val="-2"/>
          <w:sz w:val="32"/>
          <w:szCs w:val="32"/>
        </w:rPr>
        <w:t>自批复之日起，如超过</w:t>
      </w:r>
      <w:r>
        <w:rPr>
          <w:rFonts w:eastAsia="仿宋_GB2312"/>
          <w:spacing w:val="-2"/>
          <w:sz w:val="32"/>
          <w:szCs w:val="32"/>
        </w:rPr>
        <w:t>5</w:t>
      </w:r>
      <w:r>
        <w:rPr>
          <w:rFonts w:eastAsia="仿宋_GB2312" w:hint="eastAsia"/>
          <w:spacing w:val="-2"/>
          <w:sz w:val="32"/>
          <w:szCs w:val="32"/>
        </w:rPr>
        <w:t>年方决定开工建设的，环</w:t>
      </w:r>
      <w:proofErr w:type="gramStart"/>
      <w:r>
        <w:rPr>
          <w:rFonts w:eastAsia="仿宋_GB2312" w:hint="eastAsia"/>
          <w:spacing w:val="-2"/>
          <w:sz w:val="32"/>
          <w:szCs w:val="32"/>
        </w:rPr>
        <w:t>评文件</w:t>
      </w:r>
      <w:proofErr w:type="gramEnd"/>
      <w:r>
        <w:rPr>
          <w:rFonts w:eastAsia="仿宋_GB2312" w:hint="eastAsia"/>
          <w:spacing w:val="-2"/>
          <w:sz w:val="32"/>
          <w:szCs w:val="32"/>
        </w:rPr>
        <w:t>应当重新审核。</w:t>
      </w:r>
    </w:p>
    <w:p w14:paraId="3B8DB3AF" w14:textId="258ECC57" w:rsidR="00E534D1" w:rsidRDefault="00000000" w:rsidP="00844826">
      <w:pPr>
        <w:spacing w:line="560" w:lineRule="exact"/>
        <w:ind w:firstLineChars="200" w:firstLine="632"/>
        <w:rPr>
          <w:rFonts w:eastAsia="仿宋_GB2312"/>
          <w:spacing w:val="-2"/>
          <w:sz w:val="32"/>
          <w:szCs w:val="32"/>
        </w:rPr>
      </w:pPr>
      <w:r>
        <w:rPr>
          <w:rFonts w:eastAsia="仿宋_GB2312" w:hint="eastAsia"/>
          <w:spacing w:val="-2"/>
          <w:sz w:val="32"/>
          <w:szCs w:val="32"/>
        </w:rPr>
        <w:t>（</w:t>
      </w:r>
      <w:r w:rsidR="000436D9">
        <w:rPr>
          <w:rFonts w:eastAsia="仿宋_GB2312" w:hint="eastAsia"/>
          <w:spacing w:val="-2"/>
          <w:sz w:val="32"/>
          <w:szCs w:val="32"/>
        </w:rPr>
        <w:t>七</w:t>
      </w:r>
      <w:r>
        <w:rPr>
          <w:rFonts w:eastAsia="仿宋_GB2312" w:hint="eastAsia"/>
          <w:spacing w:val="-2"/>
          <w:sz w:val="32"/>
          <w:szCs w:val="32"/>
        </w:rPr>
        <w:t>）按照《排污许可管理条例》、</w:t>
      </w:r>
      <w:r>
        <w:rPr>
          <w:rFonts w:ascii="仿宋_GB2312" w:eastAsia="仿宋_GB2312" w:hAnsi="仿宋_GB2312" w:cs="仿宋_GB2312" w:hint="eastAsia"/>
          <w:sz w:val="32"/>
          <w:szCs w:val="32"/>
        </w:rPr>
        <w:t>《排污许可管理条例》</w:t>
      </w:r>
      <w:r>
        <w:rPr>
          <w:rFonts w:eastAsia="仿宋_GB2312" w:hint="eastAsia"/>
          <w:spacing w:val="-2"/>
          <w:sz w:val="32"/>
          <w:szCs w:val="32"/>
        </w:rPr>
        <w:t>和《固定污染源排污许可分类管理名录》规定的相关要求申请办理《排污许可证》，将《报告表》中各项环境保护措施、污染物排放清单及其他有关内容载入排污许可证；项目未取得《排污许可证》前不得投入试生产或试运行。</w:t>
      </w:r>
    </w:p>
    <w:p w14:paraId="6963B2F1" w14:textId="3BB1F152" w:rsidR="00E534D1" w:rsidRDefault="00000000" w:rsidP="00844826">
      <w:pPr>
        <w:spacing w:line="560" w:lineRule="exact"/>
        <w:ind w:firstLineChars="200" w:firstLine="632"/>
        <w:rPr>
          <w:rFonts w:eastAsia="仿宋_GB2312"/>
          <w:spacing w:val="-2"/>
          <w:sz w:val="32"/>
          <w:szCs w:val="32"/>
        </w:rPr>
      </w:pPr>
      <w:r>
        <w:rPr>
          <w:rFonts w:eastAsia="仿宋_GB2312" w:hint="eastAsia"/>
          <w:spacing w:val="-2"/>
          <w:sz w:val="32"/>
          <w:szCs w:val="32"/>
        </w:rPr>
        <w:t>（</w:t>
      </w:r>
      <w:r w:rsidR="000436D9">
        <w:rPr>
          <w:rFonts w:eastAsia="仿宋_GB2312" w:hint="eastAsia"/>
          <w:spacing w:val="-2"/>
          <w:sz w:val="32"/>
          <w:szCs w:val="32"/>
        </w:rPr>
        <w:t>八</w:t>
      </w:r>
      <w:r>
        <w:rPr>
          <w:rFonts w:eastAsia="仿宋_GB2312" w:hint="eastAsia"/>
          <w:spacing w:val="-2"/>
          <w:sz w:val="32"/>
          <w:szCs w:val="32"/>
        </w:rPr>
        <w:t>）项目建设应严格执行环境保护设施与主体工程同时设</w:t>
      </w:r>
      <w:r>
        <w:rPr>
          <w:rFonts w:eastAsia="仿宋_GB2312" w:hint="eastAsia"/>
          <w:spacing w:val="-2"/>
          <w:sz w:val="32"/>
          <w:szCs w:val="32"/>
        </w:rPr>
        <w:lastRenderedPageBreak/>
        <w:t>计、同时施工、同时投产使用的环境保护</w:t>
      </w:r>
      <w:r>
        <w:rPr>
          <w:rFonts w:eastAsia="仿宋_GB2312"/>
          <w:spacing w:val="-2"/>
          <w:sz w:val="32"/>
          <w:szCs w:val="32"/>
        </w:rPr>
        <w:t>“</w:t>
      </w:r>
      <w:r>
        <w:rPr>
          <w:rFonts w:eastAsia="仿宋_GB2312" w:hint="eastAsia"/>
          <w:spacing w:val="-2"/>
          <w:sz w:val="32"/>
          <w:szCs w:val="32"/>
        </w:rPr>
        <w:t>三同时</w:t>
      </w:r>
      <w:r>
        <w:rPr>
          <w:rFonts w:eastAsia="仿宋_GB2312"/>
          <w:spacing w:val="-2"/>
          <w:sz w:val="32"/>
          <w:szCs w:val="32"/>
        </w:rPr>
        <w:t>”</w:t>
      </w:r>
      <w:r>
        <w:rPr>
          <w:rFonts w:eastAsia="仿宋_GB2312" w:hint="eastAsia"/>
          <w:spacing w:val="-2"/>
          <w:sz w:val="32"/>
          <w:szCs w:val="32"/>
        </w:rPr>
        <w:t>制度；项目建成投入试生产或试运行前应及时告知我局；正式投入生产（运行）前应按照规定开展环境保护设施验收，验收合格后，项目方可正式投入生产（运行）。</w:t>
      </w:r>
    </w:p>
    <w:p w14:paraId="7FD362C5" w14:textId="77777777" w:rsidR="00E534D1" w:rsidRDefault="00E534D1" w:rsidP="00844826">
      <w:pPr>
        <w:pStyle w:val="a0"/>
        <w:spacing w:line="560" w:lineRule="exact"/>
      </w:pPr>
    </w:p>
    <w:p w14:paraId="0F6594F7" w14:textId="77777777" w:rsidR="00E534D1" w:rsidRDefault="00000000" w:rsidP="00844826">
      <w:pPr>
        <w:spacing w:line="560" w:lineRule="exact"/>
        <w:jc w:val="right"/>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池州经济技术开发区生态环境局</w:t>
      </w:r>
    </w:p>
    <w:p w14:paraId="56A0223B" w14:textId="236D2E0E" w:rsidR="00E534D1" w:rsidRDefault="00000000" w:rsidP="00844826">
      <w:pPr>
        <w:spacing w:line="560" w:lineRule="exact"/>
        <w:ind w:firstLineChars="1700" w:firstLine="537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202</w:t>
      </w:r>
      <w:r w:rsidR="009962A5">
        <w:rPr>
          <w:rFonts w:ascii="仿宋_GB2312" w:eastAsia="仿宋_GB2312" w:hAnsi="仿宋_GB2312" w:cs="仿宋_GB2312"/>
          <w:spacing w:val="-2"/>
          <w:sz w:val="32"/>
          <w:szCs w:val="32"/>
        </w:rPr>
        <w:t>5</w:t>
      </w:r>
      <w:r>
        <w:rPr>
          <w:rFonts w:ascii="仿宋_GB2312" w:eastAsia="仿宋_GB2312" w:hAnsi="仿宋_GB2312" w:cs="仿宋_GB2312" w:hint="eastAsia"/>
          <w:spacing w:val="-2"/>
          <w:sz w:val="32"/>
          <w:szCs w:val="32"/>
        </w:rPr>
        <w:t>年</w:t>
      </w:r>
      <w:r w:rsidR="009962A5">
        <w:rPr>
          <w:rFonts w:ascii="仿宋_GB2312" w:eastAsia="仿宋_GB2312" w:hAnsi="仿宋_GB2312" w:cs="仿宋_GB2312"/>
          <w:spacing w:val="-2"/>
          <w:sz w:val="32"/>
          <w:szCs w:val="32"/>
        </w:rPr>
        <w:t>2</w:t>
      </w:r>
      <w:r>
        <w:rPr>
          <w:rFonts w:ascii="仿宋_GB2312" w:eastAsia="仿宋_GB2312" w:hAnsi="仿宋_GB2312" w:cs="仿宋_GB2312" w:hint="eastAsia"/>
          <w:spacing w:val="-2"/>
          <w:sz w:val="32"/>
          <w:szCs w:val="32"/>
        </w:rPr>
        <w:t>月</w:t>
      </w:r>
      <w:r w:rsidR="007C75CA">
        <w:rPr>
          <w:rFonts w:ascii="仿宋_GB2312" w:eastAsia="仿宋_GB2312" w:hAnsi="仿宋_GB2312" w:cs="仿宋_GB2312"/>
          <w:spacing w:val="-2"/>
          <w:sz w:val="32"/>
          <w:szCs w:val="32"/>
        </w:rPr>
        <w:t>7</w:t>
      </w:r>
      <w:r>
        <w:rPr>
          <w:rFonts w:ascii="仿宋_GB2312" w:eastAsia="仿宋_GB2312" w:hAnsi="仿宋_GB2312" w:cs="仿宋_GB2312" w:hint="eastAsia"/>
          <w:spacing w:val="-2"/>
          <w:sz w:val="32"/>
          <w:szCs w:val="32"/>
        </w:rPr>
        <w:t>日</w:t>
      </w:r>
    </w:p>
    <w:p w14:paraId="14691945" w14:textId="77777777" w:rsidR="00E534D1" w:rsidRDefault="00E534D1">
      <w:pPr>
        <w:pStyle w:val="Default"/>
        <w:rPr>
          <w:rFonts w:ascii="Times New Roman" w:cs="Times New Roman"/>
          <w:color w:val="auto"/>
        </w:rPr>
      </w:pPr>
    </w:p>
    <w:sectPr w:rsidR="00E534D1" w:rsidSect="00844826">
      <w:headerReference w:type="default" r:id="rId8"/>
      <w:footerReference w:type="even" r:id="rId9"/>
      <w:footerReference w:type="default" r:id="rId10"/>
      <w:pgSz w:w="11906" w:h="16838"/>
      <w:pgMar w:top="1588" w:right="1474" w:bottom="1440" w:left="1588" w:header="851" w:footer="133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495CE" w14:textId="77777777" w:rsidR="0000271F" w:rsidRDefault="0000271F">
      <w:r>
        <w:separator/>
      </w:r>
    </w:p>
  </w:endnote>
  <w:endnote w:type="continuationSeparator" w:id="0">
    <w:p w14:paraId="7CE99CE2" w14:textId="77777777" w:rsidR="0000271F" w:rsidRDefault="0000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方正小标宋简体">
    <w:panose1 w:val="02010601030101010101"/>
    <w:charset w:val="86"/>
    <w:family w:val="auto"/>
    <w:pitch w:val="variable"/>
    <w:sig w:usb0="00000001" w:usb1="080E0000" w:usb2="00000010" w:usb3="00000000" w:csb0="00040000" w:csb1="00000000"/>
  </w:font>
  <w:font w:name="方正公文小标宋">
    <w:altName w:val="微软雅黑"/>
    <w:charset w:val="86"/>
    <w:family w:val="auto"/>
    <w:pitch w:val="default"/>
    <w:sig w:usb0="A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04AF0" w14:textId="77777777" w:rsidR="00E534D1" w:rsidRDefault="00000000">
    <w:pPr>
      <w:pStyle w:val="aa"/>
      <w:framePr w:wrap="around" w:vAnchor="text" w:hAnchor="margin" w:xAlign="center" w:y="1"/>
      <w:rPr>
        <w:rStyle w:val="ae"/>
      </w:rPr>
    </w:pPr>
    <w:r>
      <w:fldChar w:fldCharType="begin"/>
    </w:r>
    <w:r>
      <w:rPr>
        <w:rStyle w:val="ae"/>
      </w:rPr>
      <w:instrText xml:space="preserve">PAGE  </w:instrText>
    </w:r>
    <w:r>
      <w:fldChar w:fldCharType="end"/>
    </w:r>
  </w:p>
  <w:p w14:paraId="70921268" w14:textId="77777777" w:rsidR="00E534D1" w:rsidRDefault="00E534D1">
    <w:pPr>
      <w:pStyle w:val="aa"/>
    </w:pPr>
  </w:p>
  <w:p w14:paraId="62805AF7" w14:textId="77777777" w:rsidR="00E534D1" w:rsidRDefault="00E534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D82D6" w14:textId="7A661873" w:rsidR="00E534D1" w:rsidRDefault="00000000">
    <w:pPr>
      <w:pStyle w:val="aa"/>
      <w:jc w:val="center"/>
      <w:rPr>
        <w:rFonts w:ascii="宋体" w:hAnsi="宋体"/>
        <w:sz w:val="28"/>
        <w:szCs w:val="28"/>
      </w:rPr>
    </w:pPr>
    <w:r>
      <w:rPr>
        <w:rFonts w:ascii="宋体" w:hAnsi="宋体"/>
        <w:sz w:val="28"/>
        <w:szCs w:val="28"/>
      </w:rPr>
      <w:t>-</w:t>
    </w:r>
    <w:r>
      <w:rPr>
        <w:rFonts w:ascii="宋体" w:hAnsi="宋体"/>
        <w:sz w:val="28"/>
        <w:szCs w:val="28"/>
      </w:rPr>
      <w:fldChar w:fldCharType="begin"/>
    </w:r>
    <w:r>
      <w:rPr>
        <w:rFonts w:ascii="宋体" w:hAnsi="宋体"/>
        <w:sz w:val="28"/>
        <w:szCs w:val="28"/>
      </w:rPr>
      <w:instrText xml:space="preserve"> PAGE </w:instrText>
    </w:r>
    <w:r>
      <w:rPr>
        <w:rFonts w:ascii="宋体" w:hAnsi="宋体"/>
        <w:sz w:val="28"/>
        <w:szCs w:val="28"/>
      </w:rPr>
      <w:fldChar w:fldCharType="separate"/>
    </w:r>
    <w:r>
      <w:rPr>
        <w:rFonts w:ascii="宋体" w:hAnsi="宋体"/>
        <w:sz w:val="28"/>
        <w:szCs w:val="28"/>
      </w:rPr>
      <w:t>5</w:t>
    </w:r>
    <w:r>
      <w:rPr>
        <w:rFonts w:ascii="宋体" w:hAnsi="宋体"/>
        <w:sz w:val="28"/>
        <w:szCs w:val="28"/>
      </w:rPr>
      <w:fldChar w:fldCharType="end"/>
    </w:r>
    <w:r>
      <w:rPr>
        <w:rFonts w:ascii="宋体" w:hAnsi="宋体"/>
        <w:sz w:val="28"/>
        <w:szCs w:val="28"/>
      </w:rPr>
      <w:t>-</w:t>
    </w:r>
  </w:p>
  <w:p w14:paraId="551EE2F4" w14:textId="77777777" w:rsidR="00E534D1" w:rsidRDefault="00E534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65B60" w14:textId="77777777" w:rsidR="0000271F" w:rsidRDefault="0000271F">
      <w:r>
        <w:separator/>
      </w:r>
    </w:p>
  </w:footnote>
  <w:footnote w:type="continuationSeparator" w:id="0">
    <w:p w14:paraId="734609F8" w14:textId="77777777" w:rsidR="0000271F" w:rsidRDefault="00002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B64A3" w14:textId="77777777" w:rsidR="00E534D1" w:rsidRDefault="00E534D1">
    <w:pPr>
      <w:pStyle w:val="ab"/>
      <w:pBdr>
        <w:bottom w:val="none" w:sz="0" w:space="0" w:color="auto"/>
      </w:pBdr>
    </w:pPr>
  </w:p>
  <w:p w14:paraId="20860813" w14:textId="77777777" w:rsidR="00E534D1" w:rsidRDefault="00E534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A314"/>
    <w:multiLevelType w:val="singleLevel"/>
    <w:tmpl w:val="1CE2A314"/>
    <w:lvl w:ilvl="0">
      <w:start w:val="2"/>
      <w:numFmt w:val="chineseCounting"/>
      <w:suff w:val="nothing"/>
      <w:lvlText w:val="（%1）"/>
      <w:lvlJc w:val="left"/>
      <w:rPr>
        <w:rFonts w:hint="eastAsia"/>
      </w:rPr>
    </w:lvl>
  </w:abstractNum>
  <w:num w:numId="1" w16cid:durableId="81491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FhNzAyZTE0YWJkMWU4NmVmNjAxZGY1MDI2NjkwNmQifQ=="/>
  </w:docVars>
  <w:rsids>
    <w:rsidRoot w:val="57032A2C"/>
    <w:rsid w:val="0000271F"/>
    <w:rsid w:val="00043175"/>
    <w:rsid w:val="000436D9"/>
    <w:rsid w:val="00044048"/>
    <w:rsid w:val="00071D7B"/>
    <w:rsid w:val="0009430C"/>
    <w:rsid w:val="001566E3"/>
    <w:rsid w:val="001D3AA2"/>
    <w:rsid w:val="00222A23"/>
    <w:rsid w:val="002A0CBA"/>
    <w:rsid w:val="003208FD"/>
    <w:rsid w:val="003647D9"/>
    <w:rsid w:val="003F30C6"/>
    <w:rsid w:val="004264B3"/>
    <w:rsid w:val="004951E8"/>
    <w:rsid w:val="004C3073"/>
    <w:rsid w:val="00536FEE"/>
    <w:rsid w:val="00561C01"/>
    <w:rsid w:val="005D7714"/>
    <w:rsid w:val="005E01FD"/>
    <w:rsid w:val="006D1F52"/>
    <w:rsid w:val="006F3E10"/>
    <w:rsid w:val="007146E8"/>
    <w:rsid w:val="007263B4"/>
    <w:rsid w:val="00754BDD"/>
    <w:rsid w:val="007637BD"/>
    <w:rsid w:val="007800C0"/>
    <w:rsid w:val="007A089F"/>
    <w:rsid w:val="007A6707"/>
    <w:rsid w:val="007C75CA"/>
    <w:rsid w:val="0084168D"/>
    <w:rsid w:val="00844826"/>
    <w:rsid w:val="008B2245"/>
    <w:rsid w:val="008B7E32"/>
    <w:rsid w:val="008F111A"/>
    <w:rsid w:val="00920DE6"/>
    <w:rsid w:val="009512EC"/>
    <w:rsid w:val="00954023"/>
    <w:rsid w:val="00955265"/>
    <w:rsid w:val="009962A5"/>
    <w:rsid w:val="009B1A7B"/>
    <w:rsid w:val="009C0289"/>
    <w:rsid w:val="00A5732B"/>
    <w:rsid w:val="00AA0A9F"/>
    <w:rsid w:val="00AB0D56"/>
    <w:rsid w:val="00C03A79"/>
    <w:rsid w:val="00C25A89"/>
    <w:rsid w:val="00C474A7"/>
    <w:rsid w:val="00C77684"/>
    <w:rsid w:val="00CB4624"/>
    <w:rsid w:val="00D54E1B"/>
    <w:rsid w:val="00D715DE"/>
    <w:rsid w:val="00DE4A19"/>
    <w:rsid w:val="00DF289E"/>
    <w:rsid w:val="00DF312C"/>
    <w:rsid w:val="00E534D1"/>
    <w:rsid w:val="00EA2124"/>
    <w:rsid w:val="00F24B77"/>
    <w:rsid w:val="00F25093"/>
    <w:rsid w:val="00F45E6A"/>
    <w:rsid w:val="00FB0C8F"/>
    <w:rsid w:val="00FC044C"/>
    <w:rsid w:val="00FE0912"/>
    <w:rsid w:val="01FE48B0"/>
    <w:rsid w:val="03EC7E52"/>
    <w:rsid w:val="043A4AA6"/>
    <w:rsid w:val="04BD04CB"/>
    <w:rsid w:val="08626C5A"/>
    <w:rsid w:val="096A1180"/>
    <w:rsid w:val="09EF3F49"/>
    <w:rsid w:val="0B59152B"/>
    <w:rsid w:val="1272443E"/>
    <w:rsid w:val="12A41091"/>
    <w:rsid w:val="13F12998"/>
    <w:rsid w:val="147B0CA2"/>
    <w:rsid w:val="15295D27"/>
    <w:rsid w:val="1B1D498F"/>
    <w:rsid w:val="1B5548F4"/>
    <w:rsid w:val="1E200BF1"/>
    <w:rsid w:val="1ED73297"/>
    <w:rsid w:val="1F5F5CC8"/>
    <w:rsid w:val="20491A2F"/>
    <w:rsid w:val="21A04BB6"/>
    <w:rsid w:val="227301D5"/>
    <w:rsid w:val="22C82DF7"/>
    <w:rsid w:val="24D54BFB"/>
    <w:rsid w:val="26FF454B"/>
    <w:rsid w:val="2B5C6F57"/>
    <w:rsid w:val="307062E4"/>
    <w:rsid w:val="34562E26"/>
    <w:rsid w:val="35CC09B5"/>
    <w:rsid w:val="381E3148"/>
    <w:rsid w:val="3FAB1BE6"/>
    <w:rsid w:val="44B9324F"/>
    <w:rsid w:val="48B57F74"/>
    <w:rsid w:val="4F244A54"/>
    <w:rsid w:val="54B20C82"/>
    <w:rsid w:val="55160D39"/>
    <w:rsid w:val="56061606"/>
    <w:rsid w:val="56737DF8"/>
    <w:rsid w:val="57032A2C"/>
    <w:rsid w:val="626D2F9C"/>
    <w:rsid w:val="62E40D72"/>
    <w:rsid w:val="643A7875"/>
    <w:rsid w:val="67957627"/>
    <w:rsid w:val="6E3E4018"/>
    <w:rsid w:val="7032189F"/>
    <w:rsid w:val="709D71F5"/>
    <w:rsid w:val="7A174C44"/>
    <w:rsid w:val="7C2D7E38"/>
    <w:rsid w:val="7D9A3949"/>
    <w:rsid w:val="7DDB4B14"/>
    <w:rsid w:val="7E8E3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F63AC4"/>
  <w15:docId w15:val="{E011BAD0-52C1-4D18-847A-516B6DFF9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semiHidden="1" w:qFormat="1"/>
    <w:lsdException w:name="page number" w:qFormat="1"/>
    <w:lsdException w:name="Title" w:qFormat="1"/>
    <w:lsdException w:name="Default Paragraph Font" w:semiHidden="1" w:uiPriority="1" w:unhideWhenUsed="1" w:qFormat="1"/>
    <w:lsdException w:name="Body Text" w:qFormat="1"/>
    <w:lsdException w:name="Subtitle" w:qFormat="1"/>
    <w:lsdException w:name="Salutation"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imes New Roman" w:eastAsia="宋体" w:hAnsi="Times New Roman" w:cs="Times New Roman"/>
      <w:kern w:val="2"/>
      <w:sz w:val="21"/>
      <w:szCs w:val="24"/>
    </w:rPr>
  </w:style>
  <w:style w:type="paragraph" w:styleId="1">
    <w:name w:val="heading 1"/>
    <w:basedOn w:val="a"/>
    <w:next w:val="a"/>
    <w:qFormat/>
    <w:pPr>
      <w:keepNext/>
      <w:keepLines/>
      <w:spacing w:line="360" w:lineRule="auto"/>
      <w:jc w:val="center"/>
      <w:outlineLvl w:val="0"/>
    </w:pPr>
    <w:rPr>
      <w:rFonts w:eastAsia="仿宋"/>
      <w:b/>
      <w:kern w:val="44"/>
      <w:sz w:val="36"/>
    </w:rPr>
  </w:style>
  <w:style w:type="paragraph" w:styleId="2">
    <w:name w:val="heading 2"/>
    <w:basedOn w:val="a"/>
    <w:next w:val="a"/>
    <w:semiHidden/>
    <w:unhideWhenUsed/>
    <w:qFormat/>
    <w:pPr>
      <w:keepNext/>
      <w:keepLines/>
      <w:adjustRightInd w:val="0"/>
      <w:jc w:val="left"/>
      <w:outlineLvl w:val="1"/>
    </w:pPr>
    <w:rPr>
      <w:rFonts w:ascii="Cambria" w:hAnsi="Cambria"/>
      <w:b/>
      <w:sz w:val="30"/>
      <w:lang w:eastAsia="en-US"/>
    </w:rPr>
  </w:style>
  <w:style w:type="paragraph" w:styleId="3">
    <w:name w:val="heading 3"/>
    <w:basedOn w:val="a"/>
    <w:next w:val="a"/>
    <w:semiHidden/>
    <w:unhideWhenUsed/>
    <w:qFormat/>
    <w:pPr>
      <w:keepNext/>
      <w:keepLines/>
      <w:adjustRightInd w:val="0"/>
      <w:jc w:val="left"/>
      <w:outlineLvl w:val="2"/>
    </w:pPr>
    <w:rPr>
      <w:rFonts w:ascii="Cambria" w:hAnsi="Cambria"/>
      <w:b/>
      <w:sz w:val="28"/>
      <w:lang w:eastAsia="en-US"/>
    </w:rPr>
  </w:style>
  <w:style w:type="paragraph" w:styleId="4">
    <w:name w:val="heading 4"/>
    <w:basedOn w:val="a"/>
    <w:next w:val="a"/>
    <w:semiHidden/>
    <w:unhideWhenUsed/>
    <w:qFormat/>
    <w:pPr>
      <w:keepNext/>
      <w:keepLines/>
      <w:spacing w:before="280" w:after="290" w:line="372" w:lineRule="auto"/>
      <w:outlineLvl w:val="3"/>
    </w:pPr>
    <w:rPr>
      <w:rFonts w:ascii="Arial" w:eastAsia="黑体" w:hAnsi="Arial"/>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xl27"/>
    <w:link w:val="a4"/>
    <w:autoRedefine/>
    <w:qFormat/>
    <w:pPr>
      <w:spacing w:after="120"/>
    </w:pPr>
  </w:style>
  <w:style w:type="paragraph" w:customStyle="1" w:styleId="xl27">
    <w:name w:val="xl27"/>
    <w:basedOn w:val="a"/>
    <w:next w:val="A5"/>
    <w:autoRedefine/>
    <w:qFormat/>
    <w:pPr>
      <w:widowControl/>
      <w:pBdr>
        <w:bottom w:val="single" w:sz="8" w:space="0" w:color="auto"/>
        <w:right w:val="single" w:sz="8" w:space="0" w:color="auto"/>
      </w:pBdr>
      <w:spacing w:before="100" w:beforeAutospacing="1" w:after="100" w:afterAutospacing="1"/>
      <w:jc w:val="left"/>
      <w:textAlignment w:val="top"/>
    </w:pPr>
    <w:rPr>
      <w:rFonts w:ascii="宋体" w:hAnsi="宋体"/>
      <w:kern w:val="0"/>
      <w:sz w:val="20"/>
      <w:szCs w:val="20"/>
    </w:rPr>
  </w:style>
  <w:style w:type="paragraph" w:customStyle="1" w:styleId="A5">
    <w:name w:val="A正文"/>
    <w:basedOn w:val="a"/>
    <w:autoRedefine/>
    <w:qFormat/>
    <w:pPr>
      <w:adjustRightInd w:val="0"/>
      <w:snapToGrid w:val="0"/>
      <w:spacing w:line="360" w:lineRule="auto"/>
      <w:ind w:firstLineChars="200" w:firstLine="480"/>
    </w:pPr>
    <w:rPr>
      <w:kern w:val="0"/>
      <w:sz w:val="24"/>
    </w:rPr>
  </w:style>
  <w:style w:type="paragraph" w:styleId="a6">
    <w:name w:val="annotation text"/>
    <w:basedOn w:val="a"/>
    <w:link w:val="a7"/>
    <w:autoRedefine/>
    <w:qFormat/>
    <w:pPr>
      <w:jc w:val="left"/>
    </w:pPr>
  </w:style>
  <w:style w:type="paragraph" w:styleId="a8">
    <w:name w:val="Salutation"/>
    <w:basedOn w:val="a"/>
    <w:next w:val="a"/>
    <w:autoRedefine/>
    <w:qFormat/>
  </w:style>
  <w:style w:type="paragraph" w:styleId="a9">
    <w:name w:val="Plain Text"/>
    <w:basedOn w:val="a"/>
    <w:next w:val="a8"/>
    <w:autoRedefine/>
    <w:qFormat/>
    <w:pPr>
      <w:jc w:val="center"/>
    </w:pPr>
    <w:rPr>
      <w:rFonts w:ascii="宋体" w:hAnsi="宋体"/>
      <w:szCs w:val="20"/>
      <w:lang w:val="zh-CN"/>
    </w:rPr>
  </w:style>
  <w:style w:type="paragraph" w:styleId="aa">
    <w:name w:val="footer"/>
    <w:basedOn w:val="a"/>
    <w:next w:val="a"/>
    <w:autoRedefine/>
    <w:qFormat/>
    <w:pPr>
      <w:tabs>
        <w:tab w:val="center" w:pos="4153"/>
        <w:tab w:val="right" w:pos="8306"/>
      </w:tabs>
      <w:snapToGrid w:val="0"/>
      <w:jc w:val="left"/>
    </w:pPr>
    <w:rPr>
      <w:sz w:val="18"/>
      <w:szCs w:val="18"/>
    </w:rPr>
  </w:style>
  <w:style w:type="paragraph" w:styleId="ab">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ac">
    <w:name w:val="annotation subject"/>
    <w:basedOn w:val="a6"/>
    <w:next w:val="a6"/>
    <w:link w:val="ad"/>
    <w:autoRedefine/>
    <w:qFormat/>
    <w:rPr>
      <w:b/>
      <w:bCs/>
    </w:rPr>
  </w:style>
  <w:style w:type="character" w:styleId="ae">
    <w:name w:val="page number"/>
    <w:basedOn w:val="a1"/>
    <w:autoRedefine/>
    <w:qFormat/>
  </w:style>
  <w:style w:type="character" w:styleId="af">
    <w:name w:val="annotation reference"/>
    <w:basedOn w:val="a1"/>
    <w:autoRedefine/>
    <w:semiHidden/>
    <w:qFormat/>
    <w:rPr>
      <w:sz w:val="21"/>
    </w:rPr>
  </w:style>
  <w:style w:type="paragraph" w:customStyle="1" w:styleId="af0">
    <w:name w:val="表头"/>
    <w:basedOn w:val="a0"/>
    <w:next w:val="a"/>
    <w:link w:val="Char"/>
    <w:autoRedefine/>
    <w:qFormat/>
    <w:pPr>
      <w:keepNext/>
      <w:snapToGrid w:val="0"/>
      <w:jc w:val="center"/>
    </w:pPr>
    <w:rPr>
      <w:b/>
      <w:szCs w:val="28"/>
      <w:lang w:eastAsia="en-US"/>
    </w:rPr>
  </w:style>
  <w:style w:type="character" w:customStyle="1" w:styleId="Char">
    <w:name w:val="表头 Char"/>
    <w:link w:val="af0"/>
    <w:autoRedefine/>
    <w:qFormat/>
    <w:rPr>
      <w:rFonts w:ascii="Times New Roman" w:eastAsia="仿宋" w:hAnsi="Times New Roman"/>
      <w:b/>
      <w:sz w:val="21"/>
      <w:szCs w:val="28"/>
      <w:lang w:eastAsia="en-US"/>
    </w:rPr>
  </w:style>
  <w:style w:type="paragraph" w:customStyle="1" w:styleId="af1">
    <w:name w:val="表头。"/>
    <w:basedOn w:val="a"/>
    <w:autoRedefine/>
    <w:qFormat/>
    <w:pPr>
      <w:adjustRightInd w:val="0"/>
      <w:snapToGrid w:val="0"/>
      <w:jc w:val="center"/>
    </w:pPr>
    <w:rPr>
      <w:b/>
      <w:kern w:val="0"/>
      <w:szCs w:val="18"/>
    </w:rPr>
  </w:style>
  <w:style w:type="paragraph" w:customStyle="1" w:styleId="af2">
    <w:name w:val="表格"/>
    <w:basedOn w:val="af0"/>
    <w:next w:val="a"/>
    <w:link w:val="Char0"/>
    <w:autoRedefine/>
    <w:qFormat/>
    <w:pPr>
      <w:adjustRightInd w:val="0"/>
      <w:spacing w:beforeLines="10" w:before="10" w:afterLines="10" w:after="10" w:line="259" w:lineRule="auto"/>
    </w:pPr>
    <w:rPr>
      <w:rFonts w:ascii="宋体" w:hAnsi="宋体"/>
      <w:b w:val="0"/>
      <w:kern w:val="0"/>
      <w:szCs w:val="20"/>
    </w:rPr>
  </w:style>
  <w:style w:type="character" w:customStyle="1" w:styleId="Char0">
    <w:name w:val="表格 Char"/>
    <w:link w:val="af2"/>
    <w:autoRedefine/>
    <w:qFormat/>
    <w:locked/>
    <w:rPr>
      <w:rFonts w:ascii="宋体" w:eastAsia="宋体" w:hAnsi="宋体"/>
      <w:sz w:val="21"/>
    </w:rPr>
  </w:style>
  <w:style w:type="paragraph" w:customStyle="1" w:styleId="Default">
    <w:name w:val="Default"/>
    <w:autoRedefine/>
    <w:qFormat/>
    <w:pPr>
      <w:widowControl w:val="0"/>
      <w:autoSpaceDE w:val="0"/>
      <w:autoSpaceDN w:val="0"/>
      <w:adjustRightInd w:val="0"/>
    </w:pPr>
    <w:rPr>
      <w:rFonts w:ascii="DejaVu Math TeX Gyre" w:eastAsia="DejaVu Math TeX Gyre" w:hAnsi="Times New Roman" w:cs="DejaVu Math TeX Gyre"/>
      <w:color w:val="000000"/>
      <w:sz w:val="24"/>
      <w:szCs w:val="24"/>
    </w:rPr>
  </w:style>
  <w:style w:type="character" w:customStyle="1" w:styleId="a4">
    <w:name w:val="正文文本 字符"/>
    <w:basedOn w:val="a1"/>
    <w:link w:val="a0"/>
    <w:autoRedefine/>
    <w:qFormat/>
    <w:rPr>
      <w:rFonts w:ascii="Times New Roman" w:eastAsia="宋体" w:hAnsi="Times New Roman" w:cs="Times New Roman"/>
      <w:kern w:val="2"/>
      <w:sz w:val="21"/>
      <w:szCs w:val="24"/>
    </w:rPr>
  </w:style>
  <w:style w:type="character" w:customStyle="1" w:styleId="a7">
    <w:name w:val="批注文字 字符"/>
    <w:basedOn w:val="a1"/>
    <w:link w:val="a6"/>
    <w:autoRedefine/>
    <w:qFormat/>
    <w:rPr>
      <w:rFonts w:ascii="Times New Roman" w:eastAsia="宋体" w:hAnsi="Times New Roman" w:cs="Times New Roman"/>
      <w:kern w:val="2"/>
      <w:sz w:val="21"/>
      <w:szCs w:val="24"/>
    </w:rPr>
  </w:style>
  <w:style w:type="character" w:customStyle="1" w:styleId="ad">
    <w:name w:val="批注主题 字符"/>
    <w:basedOn w:val="a7"/>
    <w:link w:val="ac"/>
    <w:autoRedefine/>
    <w:qFormat/>
    <w:rPr>
      <w:rFonts w:ascii="Times New Roman" w:eastAsia="宋体" w:hAnsi="Times New Roman" w:cs="Times New Roman"/>
      <w:b/>
      <w:bCs/>
      <w:kern w:val="2"/>
      <w:sz w:val="21"/>
      <w:szCs w:val="24"/>
    </w:rPr>
  </w:style>
  <w:style w:type="paragraph" w:customStyle="1" w:styleId="10">
    <w:name w:val="正文1"/>
    <w:basedOn w:val="a"/>
    <w:autoRedefine/>
    <w:qFormat/>
    <w:pPr>
      <w:adjustRightInd w:val="0"/>
      <w:snapToGrid w:val="0"/>
      <w:spacing w:line="360" w:lineRule="auto"/>
      <w:ind w:firstLine="482"/>
    </w:pPr>
    <w:rPr>
      <w:rFonts w:ascii="宋体" w:hAnsi="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F91F9-0AE0-4C01-8805-E8708194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6</Pages>
  <Words>482</Words>
  <Characters>2750</Characters>
  <Application>Microsoft Office Word</Application>
  <DocSecurity>0</DocSecurity>
  <Lines>22</Lines>
  <Paragraphs>6</Paragraphs>
  <ScaleCrop>false</ScaleCrop>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Exit</dc:creator>
  <cp:lastModifiedBy>郑 晓强</cp:lastModifiedBy>
  <cp:revision>24</cp:revision>
  <cp:lastPrinted>2025-02-06T09:14:00Z</cp:lastPrinted>
  <dcterms:created xsi:type="dcterms:W3CDTF">2024-09-18T01:17:00Z</dcterms:created>
  <dcterms:modified xsi:type="dcterms:W3CDTF">2025-02-07T07:50:00Z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743BDA60DC054C29BDED288F665202BA_13</vt:lpwstr>
  </property>
  <property fmtid="{D5CDD505-2E9C-101B-9397-08002B2CF9AE}" pid="4" name="KSOTemplateDocerSaveRecord">
    <vt:lpwstr>eyJoZGlkIjoiOGJmNTM4MDQ5MjJhNmM2MmM3ODJkZDlkNzYyYWZjYjkiLCJ1c2VySWQiOiIyOTc1MTQzMDUifQ==</vt:lpwstr>
  </property>
</Properties>
</file>